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D343" w14:textId="068DBF5F" w:rsidR="00192FAE" w:rsidRPr="009F5546" w:rsidRDefault="00192FAE" w:rsidP="00D819D9">
      <w:pPr>
        <w:pStyle w:val="Nagwek1"/>
        <w:rPr>
          <w:rFonts w:eastAsiaTheme="minorHAnsi"/>
          <w:color w:val="000000" w:themeColor="text1"/>
        </w:rPr>
      </w:pPr>
      <w:r w:rsidRPr="009F5546">
        <w:rPr>
          <w:color w:val="000000" w:themeColor="text1"/>
        </w:rPr>
        <w:t>QUESTIONNAIRE – A</w:t>
      </w:r>
      <w:r w:rsidR="00CD0FAC" w:rsidRPr="009F5546">
        <w:rPr>
          <w:color w:val="000000" w:themeColor="text1"/>
        </w:rPr>
        <w:t>PPENDIX</w:t>
      </w:r>
      <w:r w:rsidRPr="009F5546">
        <w:rPr>
          <w:color w:val="000000" w:themeColor="text1"/>
        </w:rPr>
        <w:t xml:space="preserve"> No. 1 to the Consultation Document "</w:t>
      </w:r>
      <w:r w:rsidR="00CD0FAC" w:rsidRPr="009F5546">
        <w:rPr>
          <w:color w:val="000000" w:themeColor="text1"/>
        </w:rPr>
        <w:t>GPW INDICES CHANGE OF</w:t>
      </w:r>
      <w:r w:rsidRPr="009F5546">
        <w:rPr>
          <w:color w:val="000000" w:themeColor="text1"/>
        </w:rPr>
        <w:t xml:space="preserve"> Method</w:t>
      </w:r>
      <w:r w:rsidR="00CD0FAC" w:rsidRPr="009F5546">
        <w:rPr>
          <w:color w:val="000000" w:themeColor="text1"/>
        </w:rPr>
        <w:t>”</w:t>
      </w:r>
      <w:r w:rsidRPr="009F5546">
        <w:rPr>
          <w:color w:val="000000" w:themeColor="text1"/>
        </w:rPr>
        <w:t xml:space="preserve"> – March 2023</w:t>
      </w:r>
    </w:p>
    <w:p w14:paraId="7DCF7453" w14:textId="7F9FFA5E" w:rsidR="00192FAE" w:rsidRPr="009F5546" w:rsidRDefault="00192FAE" w:rsidP="00192FAE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What </w:t>
      </w:r>
      <w:r w:rsidR="00B475DE" w:rsidRPr="009F5546">
        <w:rPr>
          <w:rFonts w:ascii="Verdana" w:hAnsi="Verdana"/>
          <w:color w:val="000000" w:themeColor="text1"/>
          <w:sz w:val="18"/>
        </w:rPr>
        <w:t xml:space="preserve">price </w:t>
      </w:r>
      <w:r w:rsidRPr="009F5546">
        <w:rPr>
          <w:rFonts w:ascii="Verdana" w:hAnsi="Verdana"/>
          <w:color w:val="000000" w:themeColor="text1"/>
          <w:sz w:val="18"/>
        </w:rPr>
        <w:t xml:space="preserve">should be taken into account </w:t>
      </w:r>
      <w:r w:rsidR="00CD0FAC" w:rsidRPr="009F5546">
        <w:rPr>
          <w:rFonts w:ascii="Verdana" w:hAnsi="Verdana"/>
          <w:color w:val="000000" w:themeColor="text1"/>
          <w:sz w:val="18"/>
        </w:rPr>
        <w:t>i</w:t>
      </w:r>
      <w:r w:rsidRPr="009F5546">
        <w:rPr>
          <w:rFonts w:ascii="Verdana" w:hAnsi="Verdana"/>
          <w:color w:val="000000" w:themeColor="text1"/>
          <w:sz w:val="18"/>
        </w:rPr>
        <w:t>n</w:t>
      </w:r>
      <w:r w:rsidR="00B475DE" w:rsidRPr="009F5546">
        <w:rPr>
          <w:rFonts w:ascii="Verdana" w:hAnsi="Verdana"/>
          <w:color w:val="000000" w:themeColor="text1"/>
          <w:sz w:val="18"/>
        </w:rPr>
        <w:t xml:space="preserve"> conducting an</w:t>
      </w:r>
      <w:r w:rsidRPr="009F5546">
        <w:rPr>
          <w:rFonts w:ascii="Verdana" w:hAnsi="Verdana"/>
          <w:color w:val="000000" w:themeColor="text1"/>
          <w:sz w:val="18"/>
        </w:rPr>
        <w:t xml:space="preserve"> operation </w:t>
      </w:r>
      <w:r w:rsidR="00CD0FAC" w:rsidRPr="009F5546">
        <w:rPr>
          <w:rFonts w:ascii="Verdana" w:hAnsi="Verdana"/>
          <w:color w:val="000000" w:themeColor="text1"/>
          <w:sz w:val="18"/>
        </w:rPr>
        <w:t>excluding</w:t>
      </w:r>
      <w:r w:rsidRPr="009F5546">
        <w:rPr>
          <w:rFonts w:ascii="Verdana" w:hAnsi="Verdana"/>
          <w:color w:val="000000" w:themeColor="text1"/>
          <w:sz w:val="18"/>
        </w:rPr>
        <w:t xml:space="preserve"> a company from </w:t>
      </w:r>
      <w:r w:rsidR="00CD0FAC" w:rsidRPr="009F5546">
        <w:rPr>
          <w:rFonts w:ascii="Verdana" w:hAnsi="Verdana"/>
          <w:color w:val="000000" w:themeColor="text1"/>
          <w:sz w:val="18"/>
        </w:rPr>
        <w:t>GPW I</w:t>
      </w:r>
      <w:r w:rsidRPr="009F5546">
        <w:rPr>
          <w:rFonts w:ascii="Verdana" w:hAnsi="Verdana"/>
          <w:color w:val="000000" w:themeColor="text1"/>
          <w:sz w:val="18"/>
        </w:rPr>
        <w:t xml:space="preserve">ndices at the request of the 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KNF (the </w:t>
      </w:r>
      <w:r w:rsidRPr="009F5546">
        <w:rPr>
          <w:rFonts w:ascii="Verdana" w:hAnsi="Verdana"/>
          <w:color w:val="000000" w:themeColor="text1"/>
          <w:sz w:val="18"/>
        </w:rPr>
        <w:t>P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olish </w:t>
      </w:r>
      <w:r w:rsidRPr="009F5546">
        <w:rPr>
          <w:rFonts w:ascii="Verdana" w:hAnsi="Verdana"/>
          <w:color w:val="000000" w:themeColor="text1"/>
          <w:sz w:val="18"/>
        </w:rPr>
        <w:t>FSA</w:t>
      </w:r>
      <w:r w:rsidR="00CD0FAC" w:rsidRPr="009F5546">
        <w:rPr>
          <w:rFonts w:ascii="Verdana" w:hAnsi="Verdana"/>
          <w:color w:val="000000" w:themeColor="text1"/>
          <w:sz w:val="18"/>
        </w:rPr>
        <w:t>)</w:t>
      </w:r>
      <w:r w:rsidRPr="009F5546">
        <w:rPr>
          <w:rFonts w:ascii="Verdana" w:hAnsi="Verdana"/>
          <w:color w:val="000000" w:themeColor="text1"/>
          <w:sz w:val="18"/>
        </w:rPr>
        <w:t xml:space="preserve"> or the BFG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 (the Bank Guarantee Fund)</w:t>
      </w:r>
      <w:r w:rsidRPr="009F5546">
        <w:rPr>
          <w:rFonts w:ascii="Verdana" w:hAnsi="Verdana"/>
          <w:color w:val="000000" w:themeColor="text1"/>
          <w:sz w:val="18"/>
        </w:rPr>
        <w:t>, if the investor can</w:t>
      </w:r>
      <w:r w:rsidR="00FA2658" w:rsidRPr="009F5546">
        <w:rPr>
          <w:rFonts w:ascii="Verdana" w:hAnsi="Verdana"/>
          <w:color w:val="000000" w:themeColor="text1"/>
          <w:sz w:val="18"/>
        </w:rPr>
        <w:t>no</w:t>
      </w:r>
      <w:r w:rsidRPr="009F5546">
        <w:rPr>
          <w:rFonts w:ascii="Verdana" w:hAnsi="Verdana"/>
          <w:color w:val="000000" w:themeColor="text1"/>
          <w:sz w:val="18"/>
        </w:rPr>
        <w:t>t expect a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ny </w:t>
      </w:r>
      <w:r w:rsidR="00FA2658" w:rsidRPr="009F5546">
        <w:rPr>
          <w:rFonts w:ascii="Verdana" w:hAnsi="Verdana"/>
          <w:color w:val="000000" w:themeColor="text1"/>
          <w:sz w:val="18"/>
        </w:rPr>
        <w:t>payment</w:t>
      </w:r>
      <w:r w:rsidRPr="009F5546">
        <w:rPr>
          <w:rFonts w:ascii="Verdana" w:hAnsi="Verdana"/>
          <w:color w:val="000000" w:themeColor="text1"/>
          <w:sz w:val="18"/>
        </w:rPr>
        <w:t xml:space="preserve"> </w:t>
      </w:r>
      <w:r w:rsidR="0071200B" w:rsidRPr="009F5546">
        <w:rPr>
          <w:rFonts w:ascii="Verdana" w:hAnsi="Verdana"/>
          <w:color w:val="000000" w:themeColor="text1"/>
          <w:sz w:val="18"/>
        </w:rPr>
        <w:t>in connection with</w:t>
      </w:r>
      <w:r w:rsidRPr="009F5546">
        <w:rPr>
          <w:rFonts w:ascii="Verdana" w:hAnsi="Verdana"/>
          <w:color w:val="000000" w:themeColor="text1"/>
          <w:sz w:val="18"/>
        </w:rPr>
        <w:t xml:space="preserve"> the above-mentioned operation?</w:t>
      </w:r>
    </w:p>
    <w:p w14:paraId="1AAE7CD4" w14:textId="6767316D" w:rsidR="00192FAE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7357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last known </w:t>
      </w:r>
      <w:r w:rsidR="00CD0FAC" w:rsidRPr="009F5546">
        <w:rPr>
          <w:rFonts w:ascii="Verdana" w:hAnsi="Verdana"/>
          <w:color w:val="000000" w:themeColor="text1"/>
          <w:sz w:val="18"/>
        </w:rPr>
        <w:t>price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of the </w:t>
      </w:r>
      <w:r w:rsidR="00CD0FAC" w:rsidRPr="009F5546">
        <w:rPr>
          <w:rFonts w:ascii="Verdana" w:hAnsi="Verdana"/>
          <w:color w:val="000000" w:themeColor="text1"/>
          <w:sz w:val="18"/>
        </w:rPr>
        <w:t>stock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(closing </w:t>
      </w:r>
      <w:r w:rsidR="00CD0FAC" w:rsidRPr="009F5546">
        <w:rPr>
          <w:rFonts w:ascii="Verdana" w:hAnsi="Verdana"/>
          <w:color w:val="000000" w:themeColor="text1"/>
          <w:sz w:val="18"/>
        </w:rPr>
        <w:t>price</w:t>
      </w:r>
      <w:r w:rsidR="00B23848" w:rsidRPr="009F5546">
        <w:rPr>
          <w:rFonts w:ascii="Verdana" w:hAnsi="Verdana"/>
          <w:color w:val="000000" w:themeColor="text1"/>
          <w:sz w:val="18"/>
        </w:rPr>
        <w:t>)</w:t>
      </w:r>
    </w:p>
    <w:p w14:paraId="32F7A16A" w14:textId="6AA26FB5" w:rsidR="00192FAE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32014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</w:t>
      </w:r>
      <w:r w:rsidR="00CD0FAC" w:rsidRPr="009F5546">
        <w:rPr>
          <w:rFonts w:ascii="Verdana" w:hAnsi="Verdana"/>
          <w:color w:val="000000" w:themeColor="text1"/>
          <w:sz w:val="18"/>
        </w:rPr>
        <w:t>price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equal to zero</w:t>
      </w:r>
    </w:p>
    <w:p w14:paraId="60F83586" w14:textId="52A5C7C3" w:rsidR="00192FAE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57043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2D2A439A" w14:textId="77777777" w:rsidR="00192FAE" w:rsidRPr="009F5546" w:rsidRDefault="00192FAE" w:rsidP="00192FAE">
      <w:p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Comment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00482C" w14:paraId="6FFAE7FF" w14:textId="77777777" w:rsidTr="00187BF4">
        <w:trPr>
          <w:trHeight w:val="1045"/>
        </w:trPr>
        <w:tc>
          <w:tcPr>
            <w:tcW w:w="9062" w:type="dxa"/>
          </w:tcPr>
          <w:bookmarkStart w:id="0" w:name="_Hlk131768509" w:displacedByCustomXml="next"/>
          <w:sdt>
            <w:sdtPr>
              <w:rPr>
                <w:rFonts w:ascii="Verdana" w:hAnsi="Verdana"/>
                <w:sz w:val="18"/>
                <w:szCs w:val="18"/>
              </w:rPr>
              <w:id w:val="1596212041"/>
              <w:placeholder>
                <w:docPart w:val="9036D476E366454B91E90B26DCBAD368"/>
              </w:placeholder>
            </w:sdtPr>
            <w:sdtContent>
              <w:p w14:paraId="5B474E72" w14:textId="6C8EB9AA" w:rsidR="0000482C" w:rsidRPr="0000482C" w:rsidRDefault="0000482C" w:rsidP="0000482C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  <w:lang w:val="pl-PL"/>
                  </w:rPr>
                </w:pPr>
                <w:r w:rsidRPr="0000482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bookmarkEnd w:id="0"/>
          <w:p w14:paraId="49703054" w14:textId="77777777" w:rsidR="00192FAE" w:rsidRPr="0000482C" w:rsidRDefault="00192FAE" w:rsidP="00187BF4">
            <w:pP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07A3078B" w14:textId="77777777" w:rsidR="00192FAE" w:rsidRPr="0000482C" w:rsidRDefault="00192FAE" w:rsidP="00192FAE">
      <w:pPr>
        <w:rPr>
          <w:rFonts w:ascii="Verdana" w:hAnsi="Verdana"/>
          <w:color w:val="000000" w:themeColor="text1"/>
          <w:sz w:val="18"/>
          <w:szCs w:val="18"/>
          <w:lang w:val="pl-PL"/>
        </w:rPr>
      </w:pPr>
    </w:p>
    <w:p w14:paraId="1465142C" w14:textId="2E38FCF0" w:rsidR="00192FAE" w:rsidRPr="009F5546" w:rsidRDefault="00CD0FAC" w:rsidP="00192FAE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At what point in time</w:t>
      </w:r>
      <w:r w:rsidR="00A672AA" w:rsidRPr="009F5546">
        <w:rPr>
          <w:rFonts w:ascii="Verdana" w:hAnsi="Verdana"/>
          <w:color w:val="000000" w:themeColor="text1"/>
          <w:sz w:val="18"/>
        </w:rPr>
        <w:t xml:space="preserve"> should a company be removed </w:t>
      </w:r>
      <w:r w:rsidR="00890568">
        <w:rPr>
          <w:rFonts w:ascii="Verdana" w:hAnsi="Verdana"/>
          <w:color w:val="000000" w:themeColor="text1"/>
          <w:sz w:val="18"/>
        </w:rPr>
        <w:t xml:space="preserve">by the Administrator </w:t>
      </w:r>
      <w:r w:rsidR="00A672AA" w:rsidRPr="009F5546">
        <w:rPr>
          <w:rFonts w:ascii="Verdana" w:hAnsi="Verdana"/>
          <w:color w:val="000000" w:themeColor="text1"/>
          <w:sz w:val="18"/>
        </w:rPr>
        <w:t>from index portfolios i</w:t>
      </w:r>
      <w:r w:rsidRPr="009F5546">
        <w:rPr>
          <w:rFonts w:ascii="Verdana" w:hAnsi="Verdana"/>
          <w:color w:val="000000" w:themeColor="text1"/>
          <w:sz w:val="18"/>
        </w:rPr>
        <w:t xml:space="preserve">n </w:t>
      </w:r>
      <w:r w:rsidR="0071200B" w:rsidRPr="009F5546">
        <w:rPr>
          <w:rFonts w:ascii="Verdana" w:hAnsi="Verdana"/>
          <w:color w:val="000000" w:themeColor="text1"/>
          <w:sz w:val="18"/>
        </w:rPr>
        <w:t xml:space="preserve">the </w:t>
      </w:r>
      <w:r w:rsidRPr="009F5546">
        <w:rPr>
          <w:rFonts w:ascii="Verdana" w:hAnsi="Verdana"/>
          <w:color w:val="000000" w:themeColor="text1"/>
          <w:sz w:val="18"/>
        </w:rPr>
        <w:t>case</w:t>
      </w:r>
      <w:r w:rsidR="00A672AA" w:rsidRPr="009F5546">
        <w:rPr>
          <w:rFonts w:ascii="Verdana" w:hAnsi="Verdana"/>
          <w:color w:val="000000" w:themeColor="text1"/>
          <w:sz w:val="18"/>
        </w:rPr>
        <w:t xml:space="preserve"> described in question 1?</w:t>
      </w:r>
    </w:p>
    <w:p w14:paraId="04C3AA10" w14:textId="224E0D0C" w:rsidR="00192FAE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4408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immediately after the event </w:t>
      </w:r>
      <w:r w:rsidR="00CE23F6" w:rsidRPr="009F5546">
        <w:rPr>
          <w:rFonts w:ascii="Verdana" w:hAnsi="Verdana"/>
          <w:color w:val="000000" w:themeColor="text1"/>
          <w:sz w:val="18"/>
        </w:rPr>
        <w:t xml:space="preserve">is known 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(regardless of the actions of the </w:t>
      </w:r>
      <w:r w:rsidR="00CD0FAC" w:rsidRPr="009F5546">
        <w:rPr>
          <w:rFonts w:ascii="Verdana" w:hAnsi="Verdana"/>
          <w:color w:val="000000" w:themeColor="text1"/>
          <w:sz w:val="18"/>
        </w:rPr>
        <w:t>GPW</w:t>
      </w:r>
      <w:r w:rsidR="00B23848" w:rsidRPr="009F5546">
        <w:rPr>
          <w:rFonts w:ascii="Verdana" w:hAnsi="Verdana"/>
          <w:color w:val="000000" w:themeColor="text1"/>
          <w:sz w:val="18"/>
        </w:rPr>
        <w:t>)</w:t>
      </w:r>
    </w:p>
    <w:p w14:paraId="615FE5A0" w14:textId="00E363A0" w:rsidR="00192FAE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3803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immediately after GPW's decision to suspend 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the company from </w:t>
      </w:r>
      <w:r w:rsidR="00B23848" w:rsidRPr="009F5546">
        <w:rPr>
          <w:rFonts w:ascii="Verdana" w:hAnsi="Verdana"/>
          <w:color w:val="000000" w:themeColor="text1"/>
          <w:sz w:val="18"/>
        </w:rPr>
        <w:t>t</w:t>
      </w:r>
      <w:r w:rsidR="00CD0FAC" w:rsidRPr="009F5546">
        <w:rPr>
          <w:rFonts w:ascii="Verdana" w:hAnsi="Verdana"/>
          <w:color w:val="000000" w:themeColor="text1"/>
          <w:sz w:val="18"/>
        </w:rPr>
        <w:t>rading</w:t>
      </w:r>
    </w:p>
    <w:p w14:paraId="65F8A4DC" w14:textId="5CAC5B89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91824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immediately after GPW's decision to exclude the company from trading</w:t>
      </w:r>
    </w:p>
    <w:p w14:paraId="0ED96863" w14:textId="1C01A867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47590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</w:t>
      </w:r>
      <w:r w:rsidR="00CD0FAC" w:rsidRPr="009F5546">
        <w:rPr>
          <w:rFonts w:ascii="Verdana" w:hAnsi="Verdana"/>
          <w:color w:val="000000" w:themeColor="text1"/>
          <w:sz w:val="18"/>
        </w:rPr>
        <w:t>after the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end of session</w:t>
      </w:r>
    </w:p>
    <w:p w14:paraId="36F925B5" w14:textId="02214D79" w:rsidR="00192FAE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83942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0F2870E4" w14:textId="77777777" w:rsidR="00192FAE" w:rsidRPr="009F5546" w:rsidRDefault="00192FAE" w:rsidP="00192FAE">
      <w:p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Comment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00482C" w14:paraId="41C53509" w14:textId="77777777" w:rsidTr="00187BF4">
        <w:trPr>
          <w:trHeight w:val="1045"/>
        </w:trPr>
        <w:tc>
          <w:tcPr>
            <w:tcW w:w="90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1645650093"/>
              <w:placeholder>
                <w:docPart w:val="3AFBB15C6BC2479D80AAAFF047739673"/>
              </w:placeholder>
              <w:showingPlcHdr/>
            </w:sdtPr>
            <w:sdtContent>
              <w:p w14:paraId="09AEFA0B" w14:textId="0E370800" w:rsidR="0000482C" w:rsidRPr="0000482C" w:rsidRDefault="0000482C" w:rsidP="0000482C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  <w:lang w:val="pl-PL"/>
                  </w:rPr>
                </w:pPr>
                <w:r w:rsidRPr="0000482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14:paraId="1D7F9008" w14:textId="77777777" w:rsidR="00192FAE" w:rsidRPr="0000482C" w:rsidRDefault="00192FAE" w:rsidP="00187BF4">
            <w:pP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293692D8" w14:textId="33375CB9" w:rsidR="00565DCE" w:rsidRPr="0000482C" w:rsidRDefault="00565DCE">
      <w:pPr>
        <w:rPr>
          <w:rFonts w:ascii="Verdana" w:hAnsi="Verdana"/>
          <w:color w:val="000000" w:themeColor="text1"/>
          <w:sz w:val="18"/>
          <w:szCs w:val="18"/>
          <w:lang w:val="pl-PL"/>
        </w:rPr>
      </w:pPr>
    </w:p>
    <w:p w14:paraId="3906D543" w14:textId="2C667804" w:rsidR="00A672AA" w:rsidRPr="009F5546" w:rsidRDefault="00A672AA" w:rsidP="00A672AA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Do you support the amendment of the rules on the qualification thresholds </w:t>
      </w:r>
      <w:r w:rsidR="000567D9" w:rsidRPr="009F5546">
        <w:rPr>
          <w:rFonts w:ascii="Verdana" w:hAnsi="Verdana"/>
          <w:color w:val="000000" w:themeColor="text1"/>
          <w:sz w:val="18"/>
        </w:rPr>
        <w:t xml:space="preserve">for </w:t>
      </w:r>
      <w:r w:rsidRPr="009F5546">
        <w:rPr>
          <w:rFonts w:ascii="Verdana" w:hAnsi="Verdana"/>
          <w:color w:val="000000" w:themeColor="text1"/>
          <w:sz w:val="18"/>
        </w:rPr>
        <w:t>the mWIG40 and sWIG80 indices on the basis of proportionality?</w:t>
      </w:r>
    </w:p>
    <w:p w14:paraId="56304D6C" w14:textId="4EB4D633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59270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yes</w:t>
      </w:r>
    </w:p>
    <w:p w14:paraId="1616F929" w14:textId="5CA4999D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43686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</w:t>
      </w:r>
    </w:p>
    <w:p w14:paraId="4F6ED5D7" w14:textId="612C78C0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89095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6A0E884C" w14:textId="77777777" w:rsidR="00A672AA" w:rsidRPr="009F5546" w:rsidRDefault="00A672AA" w:rsidP="00A672AA">
      <w:p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Comment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72AA" w:rsidRPr="0000482C" w14:paraId="06FB59B9" w14:textId="77777777" w:rsidTr="00187BF4">
        <w:trPr>
          <w:trHeight w:val="1045"/>
        </w:trPr>
        <w:tc>
          <w:tcPr>
            <w:tcW w:w="90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200472920"/>
              <w:placeholder>
                <w:docPart w:val="EA27D8A482384C8EB2F40D963F43A97F"/>
              </w:placeholder>
              <w:showingPlcHdr/>
            </w:sdtPr>
            <w:sdtContent>
              <w:p w14:paraId="0509E693" w14:textId="0715F0DE" w:rsidR="0000482C" w:rsidRPr="0000482C" w:rsidRDefault="0000482C" w:rsidP="0000482C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  <w:lang w:val="pl-PL"/>
                  </w:rPr>
                </w:pPr>
                <w:r w:rsidRPr="0000482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14:paraId="4A8FBABA" w14:textId="77777777" w:rsidR="00A672AA" w:rsidRPr="0000482C" w:rsidRDefault="00A672AA" w:rsidP="00187BF4">
            <w:pP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6DED05DD" w14:textId="5F08FBC9" w:rsidR="00B23848" w:rsidRPr="0000482C" w:rsidRDefault="00B23848">
      <w:pPr>
        <w:rPr>
          <w:rFonts w:ascii="Verdana" w:hAnsi="Verdana"/>
          <w:color w:val="000000" w:themeColor="text1"/>
          <w:sz w:val="18"/>
          <w:szCs w:val="18"/>
          <w:lang w:val="pl-PL"/>
        </w:rPr>
      </w:pPr>
    </w:p>
    <w:p w14:paraId="76B040CF" w14:textId="77777777" w:rsidR="00B23848" w:rsidRPr="0000482C" w:rsidRDefault="00B23848">
      <w:pPr>
        <w:rPr>
          <w:rFonts w:ascii="Verdana" w:hAnsi="Verdana"/>
          <w:color w:val="000000" w:themeColor="text1"/>
          <w:sz w:val="18"/>
          <w:szCs w:val="18"/>
          <w:lang w:val="pl-PL"/>
        </w:rPr>
      </w:pPr>
      <w:r w:rsidRPr="0000482C">
        <w:rPr>
          <w:color w:val="000000" w:themeColor="text1"/>
          <w:lang w:val="pl-PL"/>
        </w:rPr>
        <w:br w:type="page"/>
      </w:r>
    </w:p>
    <w:p w14:paraId="3BB66337" w14:textId="77777777" w:rsidR="00A672AA" w:rsidRPr="0000482C" w:rsidRDefault="00A672AA">
      <w:pPr>
        <w:rPr>
          <w:rFonts w:ascii="Verdana" w:hAnsi="Verdana"/>
          <w:color w:val="000000" w:themeColor="text1"/>
          <w:sz w:val="18"/>
          <w:szCs w:val="18"/>
          <w:lang w:val="pl-PL"/>
        </w:rPr>
      </w:pPr>
    </w:p>
    <w:p w14:paraId="2E67E68C" w14:textId="105CD900" w:rsidR="00A672AA" w:rsidRPr="009F5546" w:rsidRDefault="00A672AA" w:rsidP="00A672AA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Do you support the change in the rules for the qualification of companies from the reserve list </w:t>
      </w:r>
      <w:r w:rsidR="00C050B8" w:rsidRPr="009F5546">
        <w:rPr>
          <w:rFonts w:ascii="Verdana" w:hAnsi="Verdana"/>
          <w:color w:val="000000" w:themeColor="text1"/>
          <w:sz w:val="18"/>
        </w:rPr>
        <w:t xml:space="preserve">for </w:t>
      </w:r>
      <w:r w:rsidRPr="009F5546">
        <w:rPr>
          <w:rFonts w:ascii="Verdana" w:hAnsi="Verdana"/>
          <w:color w:val="000000" w:themeColor="text1"/>
          <w:sz w:val="18"/>
        </w:rPr>
        <w:t xml:space="preserve">the portfolios of the WIG20, mWIG40, sWIG80 and WIG30 indices, preceded by </w:t>
      </w:r>
      <w:r w:rsidR="0007353B" w:rsidRPr="009F5546">
        <w:rPr>
          <w:rFonts w:ascii="Verdana" w:hAnsi="Verdana"/>
          <w:color w:val="000000" w:themeColor="text1"/>
          <w:sz w:val="18"/>
        </w:rPr>
        <w:t xml:space="preserve">a </w:t>
      </w:r>
      <w:r w:rsidRPr="009F5546">
        <w:rPr>
          <w:rFonts w:ascii="Verdana" w:hAnsi="Verdana"/>
          <w:color w:val="000000" w:themeColor="text1"/>
          <w:sz w:val="18"/>
        </w:rPr>
        <w:t xml:space="preserve">verification 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if </w:t>
      </w:r>
      <w:r w:rsidRPr="009F5546">
        <w:rPr>
          <w:rFonts w:ascii="Verdana" w:hAnsi="Verdana"/>
          <w:color w:val="000000" w:themeColor="text1"/>
          <w:sz w:val="18"/>
        </w:rPr>
        <w:t xml:space="preserve">the company </w:t>
      </w:r>
      <w:r w:rsidR="00CD0FAC" w:rsidRPr="009F5546">
        <w:rPr>
          <w:rFonts w:ascii="Verdana" w:hAnsi="Verdana"/>
          <w:color w:val="000000" w:themeColor="text1"/>
          <w:sz w:val="18"/>
        </w:rPr>
        <w:t>met</w:t>
      </w:r>
      <w:r w:rsidRPr="009F5546">
        <w:rPr>
          <w:rFonts w:ascii="Verdana" w:hAnsi="Verdana"/>
          <w:color w:val="000000" w:themeColor="text1"/>
          <w:sz w:val="18"/>
        </w:rPr>
        <w:t xml:space="preserve"> the </w:t>
      </w:r>
      <w:r w:rsidR="00CD0FAC" w:rsidRPr="009F5546">
        <w:rPr>
          <w:rFonts w:ascii="Verdana" w:hAnsi="Verdana"/>
          <w:color w:val="000000" w:themeColor="text1"/>
          <w:sz w:val="18"/>
        </w:rPr>
        <w:t>MTR ratio</w:t>
      </w:r>
      <w:r w:rsidRPr="009F5546">
        <w:rPr>
          <w:rFonts w:ascii="Verdana" w:hAnsi="Verdana"/>
          <w:color w:val="000000" w:themeColor="text1"/>
          <w:sz w:val="18"/>
        </w:rPr>
        <w:t xml:space="preserve"> in the last month before the extraordinary adjustment?</w:t>
      </w:r>
    </w:p>
    <w:p w14:paraId="630443D3" w14:textId="03366D00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53208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yes</w:t>
      </w:r>
    </w:p>
    <w:p w14:paraId="35AAF3FB" w14:textId="70758E20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34092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</w:t>
      </w:r>
    </w:p>
    <w:p w14:paraId="7A5EC776" w14:textId="32EDA054" w:rsidR="00A672AA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96046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2116ED8F" w14:textId="77777777" w:rsidR="00A672AA" w:rsidRPr="009F5546" w:rsidRDefault="00A672AA" w:rsidP="00A672AA">
      <w:p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Comment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72AA" w:rsidRPr="0000482C" w14:paraId="44FD1B44" w14:textId="77777777" w:rsidTr="00187BF4">
        <w:trPr>
          <w:trHeight w:val="1045"/>
        </w:trPr>
        <w:tc>
          <w:tcPr>
            <w:tcW w:w="90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930785300"/>
              <w:placeholder>
                <w:docPart w:val="B9715AAED0214B0AB53FF3E35C87ECCC"/>
              </w:placeholder>
              <w:showingPlcHdr/>
            </w:sdtPr>
            <w:sdtContent>
              <w:p w14:paraId="240D929B" w14:textId="6E6382A2" w:rsidR="0000482C" w:rsidRPr="0000482C" w:rsidRDefault="0000482C" w:rsidP="0000482C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  <w:lang w:val="pl-PL"/>
                  </w:rPr>
                </w:pPr>
                <w:r w:rsidRPr="0000482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14:paraId="07A44BD0" w14:textId="77777777" w:rsidR="00A672AA" w:rsidRPr="0000482C" w:rsidRDefault="00A672AA" w:rsidP="00187BF4">
            <w:pP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3D0BDC17" w14:textId="77777777" w:rsidR="00A672AA" w:rsidRPr="0000482C" w:rsidRDefault="00A672AA" w:rsidP="00A672AA">
      <w:pPr>
        <w:rPr>
          <w:rFonts w:ascii="Verdana" w:hAnsi="Verdana"/>
          <w:color w:val="000000" w:themeColor="text1"/>
          <w:sz w:val="18"/>
          <w:szCs w:val="18"/>
          <w:lang w:val="pl-PL"/>
        </w:rPr>
      </w:pPr>
    </w:p>
    <w:p w14:paraId="7F76F6E1" w14:textId="1831BF26" w:rsidR="00A672AA" w:rsidRPr="009F5546" w:rsidRDefault="003B3162" w:rsidP="003B3162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What rules should apply </w:t>
      </w:r>
      <w:r w:rsidR="00CD0FAC" w:rsidRPr="009F5546">
        <w:rPr>
          <w:rFonts w:ascii="Verdana" w:hAnsi="Verdana"/>
          <w:color w:val="000000" w:themeColor="text1"/>
          <w:sz w:val="18"/>
        </w:rPr>
        <w:t>for</w:t>
      </w:r>
      <w:r w:rsidRPr="009F5546">
        <w:rPr>
          <w:rFonts w:ascii="Verdana" w:hAnsi="Verdana"/>
          <w:color w:val="000000" w:themeColor="text1"/>
          <w:sz w:val="18"/>
        </w:rPr>
        <w:t xml:space="preserve"> verification of dual listed companies in terms of the legitimacy of their presence in the portfolios of </w:t>
      </w:r>
      <w:r w:rsidR="00CD0FAC" w:rsidRPr="009F5546">
        <w:rPr>
          <w:rFonts w:ascii="Verdana" w:hAnsi="Verdana"/>
          <w:color w:val="000000" w:themeColor="text1"/>
          <w:sz w:val="18"/>
        </w:rPr>
        <w:t>GPW</w:t>
      </w:r>
      <w:r w:rsidRPr="009F5546">
        <w:rPr>
          <w:rFonts w:ascii="Verdana" w:hAnsi="Verdana"/>
          <w:color w:val="000000" w:themeColor="text1"/>
          <w:sz w:val="18"/>
        </w:rPr>
        <w:t xml:space="preserve"> Indices in the event of significant differences in the company's </w:t>
      </w:r>
      <w:r w:rsidR="00CD0FAC" w:rsidRPr="009F5546">
        <w:rPr>
          <w:rFonts w:ascii="Verdana" w:hAnsi="Verdana"/>
          <w:color w:val="000000" w:themeColor="text1"/>
          <w:sz w:val="18"/>
        </w:rPr>
        <w:t>stock price</w:t>
      </w:r>
      <w:r w:rsidRPr="009F5546">
        <w:rPr>
          <w:rFonts w:ascii="Verdana" w:hAnsi="Verdana"/>
          <w:color w:val="000000" w:themeColor="text1"/>
          <w:sz w:val="18"/>
        </w:rPr>
        <w:t xml:space="preserve"> on the </w:t>
      </w:r>
      <w:r w:rsidR="00CD0FAC" w:rsidRPr="009F5546">
        <w:rPr>
          <w:rFonts w:ascii="Verdana" w:hAnsi="Verdana"/>
          <w:color w:val="000000" w:themeColor="text1"/>
          <w:sz w:val="18"/>
        </w:rPr>
        <w:t>GPW</w:t>
      </w:r>
      <w:r w:rsidRPr="009F5546">
        <w:rPr>
          <w:rFonts w:ascii="Verdana" w:hAnsi="Verdana"/>
          <w:color w:val="000000" w:themeColor="text1"/>
          <w:sz w:val="18"/>
        </w:rPr>
        <w:t xml:space="preserve"> </w:t>
      </w:r>
      <w:r w:rsidR="00B6202C" w:rsidRPr="009F5546">
        <w:rPr>
          <w:rFonts w:ascii="Verdana" w:hAnsi="Verdana"/>
          <w:color w:val="000000" w:themeColor="text1"/>
          <w:sz w:val="18"/>
        </w:rPr>
        <w:t>compared</w:t>
      </w:r>
      <w:r w:rsidRPr="009F5546">
        <w:rPr>
          <w:rFonts w:ascii="Verdana" w:hAnsi="Verdana"/>
          <w:color w:val="000000" w:themeColor="text1"/>
          <w:sz w:val="18"/>
        </w:rPr>
        <w:t xml:space="preserve"> to </w:t>
      </w:r>
      <w:r w:rsidR="00B6202C" w:rsidRPr="009F5546">
        <w:rPr>
          <w:rFonts w:ascii="Verdana" w:hAnsi="Verdana"/>
          <w:color w:val="000000" w:themeColor="text1"/>
          <w:sz w:val="18"/>
        </w:rPr>
        <w:t>an</w:t>
      </w:r>
      <w:r w:rsidR="00CD0FAC" w:rsidRPr="009F5546">
        <w:rPr>
          <w:rFonts w:ascii="Verdana" w:hAnsi="Verdana"/>
          <w:color w:val="000000" w:themeColor="text1"/>
          <w:sz w:val="18"/>
        </w:rPr>
        <w:t>other (</w:t>
      </w:r>
      <w:r w:rsidRPr="009F5546">
        <w:rPr>
          <w:rFonts w:ascii="Verdana" w:hAnsi="Verdana"/>
          <w:color w:val="000000" w:themeColor="text1"/>
          <w:sz w:val="18"/>
        </w:rPr>
        <w:t>non-GPW</w:t>
      </w:r>
      <w:r w:rsidR="00CD0FAC" w:rsidRPr="009F5546">
        <w:rPr>
          <w:rFonts w:ascii="Verdana" w:hAnsi="Verdana"/>
          <w:color w:val="000000" w:themeColor="text1"/>
          <w:sz w:val="18"/>
        </w:rPr>
        <w:t>)</w:t>
      </w:r>
      <w:r w:rsidRPr="009F5546">
        <w:rPr>
          <w:rFonts w:ascii="Verdana" w:hAnsi="Verdana"/>
          <w:color w:val="000000" w:themeColor="text1"/>
          <w:sz w:val="18"/>
        </w:rPr>
        <w:t xml:space="preserve"> exchange?</w:t>
      </w:r>
    </w:p>
    <w:p w14:paraId="0DEE1FF2" w14:textId="77777777" w:rsidR="003B3162" w:rsidRPr="009F5546" w:rsidRDefault="003B3162" w:rsidP="003B3162">
      <w:p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Stage I</w:t>
      </w:r>
    </w:p>
    <w:p w14:paraId="034C3AD8" w14:textId="2612B91E" w:rsidR="003B3162" w:rsidRPr="009F5546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Comparison of the average volume of turnover </w:t>
      </w:r>
      <w:r w:rsidR="00CD0FAC" w:rsidRPr="009F5546">
        <w:rPr>
          <w:rFonts w:ascii="Verdana" w:hAnsi="Verdana"/>
          <w:color w:val="000000" w:themeColor="text1"/>
          <w:sz w:val="18"/>
        </w:rPr>
        <w:t>over</w:t>
      </w:r>
      <w:r w:rsidRPr="009F5546">
        <w:rPr>
          <w:rFonts w:ascii="Verdana" w:hAnsi="Verdana"/>
          <w:color w:val="000000" w:themeColor="text1"/>
          <w:sz w:val="18"/>
        </w:rPr>
        <w:t xml:space="preserve"> the reference period on </w:t>
      </w:r>
      <w:r w:rsidR="00CD0FAC" w:rsidRPr="009F5546">
        <w:rPr>
          <w:rFonts w:ascii="Verdana" w:hAnsi="Verdana"/>
          <w:color w:val="000000" w:themeColor="text1"/>
          <w:sz w:val="18"/>
        </w:rPr>
        <w:t>GPW</w:t>
      </w:r>
      <w:r w:rsidRPr="009F5546">
        <w:rPr>
          <w:rFonts w:ascii="Verdana" w:hAnsi="Verdana"/>
          <w:color w:val="000000" w:themeColor="text1"/>
          <w:sz w:val="18"/>
        </w:rPr>
        <w:t xml:space="preserve"> and non-GPW</w:t>
      </w:r>
      <w:r w:rsidR="00176642" w:rsidRPr="009F5546">
        <w:rPr>
          <w:rFonts w:ascii="Verdana" w:hAnsi="Verdana"/>
          <w:color w:val="000000" w:themeColor="text1"/>
          <w:sz w:val="18"/>
        </w:rPr>
        <w:t xml:space="preserve"> markets</w:t>
      </w:r>
      <w:r w:rsidRPr="009F5546">
        <w:rPr>
          <w:rFonts w:ascii="Verdana" w:hAnsi="Verdana"/>
          <w:color w:val="000000" w:themeColor="text1"/>
          <w:sz w:val="18"/>
        </w:rPr>
        <w:t>.</w:t>
      </w:r>
    </w:p>
    <w:p w14:paraId="1E7A1F3A" w14:textId="6585C772" w:rsidR="003B3162" w:rsidRPr="009F5546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It is assumed that companies </w:t>
      </w:r>
      <w:r w:rsidR="007D6C7E" w:rsidRPr="009F5546">
        <w:rPr>
          <w:rFonts w:ascii="Verdana" w:hAnsi="Verdana"/>
          <w:color w:val="000000" w:themeColor="text1"/>
          <w:sz w:val="18"/>
        </w:rPr>
        <w:t xml:space="preserve">with </w:t>
      </w:r>
      <w:r w:rsidR="00CD0FAC" w:rsidRPr="009F5546">
        <w:rPr>
          <w:rFonts w:ascii="Verdana" w:hAnsi="Verdana"/>
          <w:color w:val="000000" w:themeColor="text1"/>
          <w:sz w:val="18"/>
        </w:rPr>
        <w:t>the GPW turnover</w:t>
      </w:r>
      <w:r w:rsidRPr="009F5546">
        <w:rPr>
          <w:rFonts w:ascii="Verdana" w:hAnsi="Verdana"/>
          <w:color w:val="000000" w:themeColor="text1"/>
          <w:sz w:val="18"/>
        </w:rPr>
        <w:t xml:space="preserve"> </w:t>
      </w:r>
      <w:r w:rsidR="007D6C7E" w:rsidRPr="009F5546">
        <w:rPr>
          <w:rFonts w:ascii="Verdana" w:hAnsi="Verdana"/>
          <w:color w:val="000000" w:themeColor="text1"/>
          <w:sz w:val="18"/>
        </w:rPr>
        <w:t xml:space="preserve">being </w:t>
      </w:r>
      <w:r w:rsidRPr="009F5546">
        <w:rPr>
          <w:rFonts w:ascii="Verdana" w:hAnsi="Verdana"/>
          <w:color w:val="000000" w:themeColor="text1"/>
          <w:sz w:val="18"/>
        </w:rPr>
        <w:t>greater than the non-GPW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 market turnover</w:t>
      </w:r>
      <w:r w:rsidRPr="009F5546">
        <w:rPr>
          <w:rFonts w:ascii="Verdana" w:hAnsi="Verdana"/>
          <w:color w:val="000000" w:themeColor="text1"/>
          <w:sz w:val="18"/>
        </w:rPr>
        <w:t xml:space="preserve"> </w:t>
      </w:r>
      <w:r w:rsidR="00CD0FAC" w:rsidRPr="009F5546">
        <w:rPr>
          <w:rFonts w:ascii="Verdana" w:hAnsi="Verdana"/>
          <w:color w:val="000000" w:themeColor="text1"/>
          <w:sz w:val="18"/>
        </w:rPr>
        <w:t>shall</w:t>
      </w:r>
      <w:r w:rsidRPr="009F5546">
        <w:rPr>
          <w:rFonts w:ascii="Verdana" w:hAnsi="Verdana"/>
          <w:color w:val="000000" w:themeColor="text1"/>
          <w:sz w:val="18"/>
        </w:rPr>
        <w:t xml:space="preserve"> not 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be </w:t>
      </w:r>
      <w:r w:rsidRPr="009F5546">
        <w:rPr>
          <w:rFonts w:ascii="Verdana" w:hAnsi="Verdana"/>
          <w:color w:val="000000" w:themeColor="text1"/>
          <w:sz w:val="18"/>
        </w:rPr>
        <w:t xml:space="preserve">subject to verification and </w:t>
      </w:r>
      <w:r w:rsidR="00CD0FAC" w:rsidRPr="009F5546">
        <w:rPr>
          <w:rFonts w:ascii="Verdana" w:hAnsi="Verdana"/>
          <w:color w:val="000000" w:themeColor="text1"/>
          <w:sz w:val="18"/>
        </w:rPr>
        <w:t>shall be</w:t>
      </w:r>
      <w:r w:rsidRPr="009F5546">
        <w:rPr>
          <w:rFonts w:ascii="Verdana" w:hAnsi="Verdana"/>
          <w:color w:val="000000" w:themeColor="text1"/>
          <w:sz w:val="18"/>
        </w:rPr>
        <w:t xml:space="preserve"> automatically classified into indices</w:t>
      </w:r>
    </w:p>
    <w:p w14:paraId="62B3D673" w14:textId="6742D025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35701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yes</w:t>
      </w:r>
    </w:p>
    <w:p w14:paraId="2836DFE8" w14:textId="549D3054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72365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E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</w:t>
      </w:r>
    </w:p>
    <w:p w14:paraId="5C3890DC" w14:textId="1494FE54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25478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6A9E0174" w14:textId="5280A4DB" w:rsidR="003B3162" w:rsidRPr="009F5546" w:rsidRDefault="003B3162" w:rsidP="003B3162">
      <w:p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Stage II</w:t>
      </w:r>
    </w:p>
    <w:p w14:paraId="4AAAAB30" w14:textId="1B911C21" w:rsidR="003B3162" w:rsidRPr="009F5546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If </w:t>
      </w:r>
      <w:r w:rsidR="00CD0FAC" w:rsidRPr="009F5546">
        <w:rPr>
          <w:rFonts w:ascii="Verdana" w:hAnsi="Verdana"/>
          <w:color w:val="000000" w:themeColor="text1"/>
          <w:sz w:val="18"/>
        </w:rPr>
        <w:t>a set,</w:t>
      </w:r>
      <w:r w:rsidRPr="009F5546">
        <w:rPr>
          <w:rFonts w:ascii="Verdana" w:hAnsi="Verdana"/>
          <w:color w:val="000000" w:themeColor="text1"/>
          <w:sz w:val="18"/>
        </w:rPr>
        <w:t xml:space="preserve"> acceptable X threshold is exceeded, the difference between the company's </w:t>
      </w:r>
      <w:r w:rsidR="00CD0FAC" w:rsidRPr="009F5546">
        <w:rPr>
          <w:rFonts w:ascii="Verdana" w:hAnsi="Verdana"/>
          <w:color w:val="000000" w:themeColor="text1"/>
          <w:sz w:val="18"/>
        </w:rPr>
        <w:t>prices</w:t>
      </w:r>
      <w:r w:rsidRPr="009F5546">
        <w:rPr>
          <w:rFonts w:ascii="Verdana" w:hAnsi="Verdana"/>
          <w:color w:val="000000" w:themeColor="text1"/>
          <w:sz w:val="18"/>
        </w:rPr>
        <w:t xml:space="preserve"> on the </w:t>
      </w:r>
      <w:r w:rsidR="00CD0FAC" w:rsidRPr="009F5546">
        <w:rPr>
          <w:rFonts w:ascii="Verdana" w:hAnsi="Verdana"/>
          <w:color w:val="000000" w:themeColor="text1"/>
          <w:sz w:val="18"/>
        </w:rPr>
        <w:t>GPW</w:t>
      </w:r>
      <w:r w:rsidRPr="009F5546">
        <w:rPr>
          <w:rFonts w:ascii="Verdana" w:hAnsi="Verdana"/>
          <w:color w:val="000000" w:themeColor="text1"/>
          <w:sz w:val="18"/>
        </w:rPr>
        <w:t xml:space="preserve"> and non-GPW is verified.</w:t>
      </w:r>
    </w:p>
    <w:p w14:paraId="1076276F" w14:textId="61BE9ADE" w:rsidR="003B3162" w:rsidRPr="009F5546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The share of the difference between the company's </w:t>
      </w:r>
      <w:r w:rsidR="00CD0FAC" w:rsidRPr="009F5546">
        <w:rPr>
          <w:rFonts w:ascii="Verdana" w:hAnsi="Verdana"/>
          <w:color w:val="000000" w:themeColor="text1"/>
          <w:sz w:val="18"/>
        </w:rPr>
        <w:t>prices</w:t>
      </w:r>
      <w:r w:rsidRPr="009F5546">
        <w:rPr>
          <w:rFonts w:ascii="Verdana" w:hAnsi="Verdana"/>
          <w:color w:val="000000" w:themeColor="text1"/>
          <w:sz w:val="18"/>
        </w:rPr>
        <w:t xml:space="preserve"> in relation to the company's </w:t>
      </w:r>
      <w:r w:rsidR="00CD0FAC" w:rsidRPr="009F5546">
        <w:rPr>
          <w:rFonts w:ascii="Verdana" w:hAnsi="Verdana"/>
          <w:color w:val="000000" w:themeColor="text1"/>
          <w:sz w:val="18"/>
        </w:rPr>
        <w:t>price</w:t>
      </w:r>
      <w:r w:rsidRPr="009F5546">
        <w:rPr>
          <w:rFonts w:ascii="Verdana" w:hAnsi="Verdana"/>
          <w:color w:val="000000" w:themeColor="text1"/>
          <w:sz w:val="18"/>
        </w:rPr>
        <w:t xml:space="preserve"> on the </w:t>
      </w:r>
      <w:r w:rsidR="00CD0FAC" w:rsidRPr="009F5546">
        <w:rPr>
          <w:rFonts w:ascii="Verdana" w:hAnsi="Verdana"/>
          <w:color w:val="000000" w:themeColor="text1"/>
          <w:sz w:val="18"/>
        </w:rPr>
        <w:t>GPW</w:t>
      </w:r>
      <w:r w:rsidRPr="009F5546">
        <w:rPr>
          <w:rFonts w:ascii="Verdana" w:hAnsi="Verdana"/>
          <w:color w:val="000000" w:themeColor="text1"/>
          <w:sz w:val="18"/>
        </w:rPr>
        <w:t xml:space="preserve"> is verified. </w:t>
      </w:r>
    </w:p>
    <w:p w14:paraId="1FD37C62" w14:textId="6BA3C844" w:rsidR="003B3162" w:rsidRPr="009F5546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It is assumed that in absence of trading in the reference period, the analyzed company </w:t>
      </w:r>
      <w:r w:rsidR="00B544CC" w:rsidRPr="009F5546">
        <w:rPr>
          <w:rFonts w:ascii="Verdana" w:hAnsi="Verdana"/>
          <w:color w:val="000000" w:themeColor="text1"/>
          <w:sz w:val="18"/>
        </w:rPr>
        <w:t xml:space="preserve">does </w:t>
      </w:r>
      <w:r w:rsidRPr="009F5546">
        <w:rPr>
          <w:rFonts w:ascii="Verdana" w:hAnsi="Verdana"/>
          <w:color w:val="000000" w:themeColor="text1"/>
          <w:sz w:val="18"/>
        </w:rPr>
        <w:t xml:space="preserve">not </w:t>
      </w:r>
      <w:r w:rsidR="00B544CC" w:rsidRPr="009F5546">
        <w:rPr>
          <w:rFonts w:ascii="Verdana" w:hAnsi="Verdana"/>
          <w:color w:val="000000" w:themeColor="text1"/>
          <w:sz w:val="18"/>
        </w:rPr>
        <w:t xml:space="preserve">qualify </w:t>
      </w:r>
      <w:r w:rsidRPr="009F5546">
        <w:rPr>
          <w:rFonts w:ascii="Verdana" w:hAnsi="Verdana"/>
          <w:color w:val="000000" w:themeColor="text1"/>
          <w:sz w:val="18"/>
        </w:rPr>
        <w:t>for</w:t>
      </w:r>
      <w:r w:rsidR="00CD0FAC" w:rsidRPr="009F5546">
        <w:rPr>
          <w:rFonts w:ascii="Verdana" w:hAnsi="Verdana"/>
          <w:color w:val="000000" w:themeColor="text1"/>
          <w:sz w:val="18"/>
        </w:rPr>
        <w:t xml:space="preserve"> GPW</w:t>
      </w:r>
      <w:r w:rsidRPr="009F5546">
        <w:rPr>
          <w:rFonts w:ascii="Verdana" w:hAnsi="Verdana"/>
          <w:color w:val="000000" w:themeColor="text1"/>
          <w:sz w:val="18"/>
        </w:rPr>
        <w:t xml:space="preserve"> </w:t>
      </w:r>
      <w:r w:rsidR="00B1548C" w:rsidRPr="009F5546">
        <w:rPr>
          <w:rFonts w:ascii="Verdana" w:hAnsi="Verdana"/>
          <w:color w:val="000000" w:themeColor="text1"/>
          <w:sz w:val="18"/>
        </w:rPr>
        <w:t>i</w:t>
      </w:r>
      <w:r w:rsidRPr="009F5546">
        <w:rPr>
          <w:rFonts w:ascii="Verdana" w:hAnsi="Verdana"/>
          <w:color w:val="000000" w:themeColor="text1"/>
          <w:sz w:val="18"/>
        </w:rPr>
        <w:t>ndices</w:t>
      </w:r>
      <w:r w:rsidR="00B1548C" w:rsidRPr="009F5546">
        <w:rPr>
          <w:rFonts w:ascii="Verdana" w:hAnsi="Verdana"/>
          <w:color w:val="000000" w:themeColor="text1"/>
          <w:sz w:val="18"/>
        </w:rPr>
        <w:t>.</w:t>
      </w:r>
    </w:p>
    <w:p w14:paraId="6E433B9E" w14:textId="3A885D22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7559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yes</w:t>
      </w:r>
    </w:p>
    <w:p w14:paraId="2453006E" w14:textId="4C8A915D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1008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</w:t>
      </w:r>
    </w:p>
    <w:p w14:paraId="1F444252" w14:textId="0546C0A2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8018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0AE6A1BE" w14:textId="77777777" w:rsidR="003B3162" w:rsidRPr="009F5546" w:rsidRDefault="003B3162" w:rsidP="003B3162">
      <w:pPr>
        <w:pStyle w:val="Akapitzlist"/>
        <w:rPr>
          <w:rFonts w:ascii="Verdana" w:hAnsi="Verdana"/>
          <w:color w:val="000000" w:themeColor="text1"/>
          <w:sz w:val="18"/>
          <w:szCs w:val="18"/>
        </w:rPr>
      </w:pPr>
    </w:p>
    <w:p w14:paraId="344F6BA4" w14:textId="0028B858" w:rsidR="003B3162" w:rsidRPr="009F5546" w:rsidRDefault="003B3162" w:rsidP="00CD0FAC">
      <w:pPr>
        <w:pStyle w:val="Akapitzlist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It is assumed that in the case of dual</w:t>
      </w:r>
      <w:r w:rsidR="00CD0FAC" w:rsidRPr="009F5546">
        <w:rPr>
          <w:rFonts w:ascii="Verdana" w:hAnsi="Verdana"/>
          <w:color w:val="000000" w:themeColor="text1"/>
          <w:sz w:val="18"/>
        </w:rPr>
        <w:t>-</w:t>
      </w:r>
      <w:r w:rsidRPr="009F5546">
        <w:rPr>
          <w:rFonts w:ascii="Verdana" w:hAnsi="Verdana"/>
          <w:color w:val="000000" w:themeColor="text1"/>
          <w:sz w:val="18"/>
        </w:rPr>
        <w:t xml:space="preserve">listed companies </w:t>
      </w:r>
      <w:r w:rsidR="00CD0FAC" w:rsidRPr="009F5546">
        <w:rPr>
          <w:rFonts w:ascii="Verdana" w:hAnsi="Verdana"/>
          <w:color w:val="000000" w:themeColor="text1"/>
          <w:sz w:val="18"/>
        </w:rPr>
        <w:t>which operate</w:t>
      </w:r>
      <w:r w:rsidRPr="009F5546">
        <w:rPr>
          <w:rFonts w:ascii="Verdana" w:hAnsi="Verdana"/>
          <w:color w:val="000000" w:themeColor="text1"/>
          <w:sz w:val="18"/>
        </w:rPr>
        <w:t xml:space="preserve"> for the most part in </w:t>
      </w:r>
      <w:r w:rsidR="00CD0FAC" w:rsidRPr="009F5546">
        <w:rPr>
          <w:rFonts w:ascii="Verdana" w:hAnsi="Verdana"/>
          <w:color w:val="000000" w:themeColor="text1"/>
          <w:sz w:val="18"/>
        </w:rPr>
        <w:t>Poland</w:t>
      </w:r>
      <w:r w:rsidRPr="009F5546">
        <w:rPr>
          <w:rFonts w:ascii="Verdana" w:hAnsi="Verdana"/>
          <w:color w:val="000000" w:themeColor="text1"/>
          <w:sz w:val="18"/>
        </w:rPr>
        <w:t xml:space="preserve"> and classified as </w:t>
      </w:r>
      <w:r w:rsidR="00CD0FAC" w:rsidRPr="009F5546">
        <w:rPr>
          <w:rFonts w:ascii="Verdana" w:hAnsi="Verdana"/>
          <w:color w:val="000000" w:themeColor="text1"/>
          <w:sz w:val="18"/>
        </w:rPr>
        <w:t>Polish</w:t>
      </w:r>
      <w:r w:rsidRPr="009F5546">
        <w:rPr>
          <w:rFonts w:ascii="Verdana" w:hAnsi="Verdana"/>
          <w:color w:val="000000" w:themeColor="text1"/>
          <w:sz w:val="18"/>
        </w:rPr>
        <w:t xml:space="preserve"> companies, the verification does not apply; this means that the company is automatically qualified for indices</w:t>
      </w:r>
    </w:p>
    <w:p w14:paraId="2E91A962" w14:textId="092F9FD9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69935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EBB" w:rsidRPr="009F5546">
            <w:rPr>
              <w:rFonts w:ascii="MS Gothic" w:eastAsia="MS Gothic" w:hAnsi="MS Gothic" w:cs="Segoe UI Symbol" w:hint="eastAsia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yes</w:t>
      </w:r>
    </w:p>
    <w:p w14:paraId="251BDF3B" w14:textId="0EB9FB51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85354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</w:t>
      </w:r>
    </w:p>
    <w:p w14:paraId="394FB0FA" w14:textId="0658B7EF" w:rsidR="003B3162" w:rsidRPr="009F5546" w:rsidRDefault="0000482C" w:rsidP="003B3162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77821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848" w:rsidRPr="009F5546">
            <w:rPr>
              <w:rFonts w:ascii="MS Gothic" w:eastAsia="MS Gothic" w:hAnsi="MS Gothic" w:cs="Segoe UI Symbol" w:hint="eastAsia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08D9E328" w14:textId="14F28FA2" w:rsidR="003B3162" w:rsidRPr="009F5546" w:rsidRDefault="003B3162" w:rsidP="00CD0FAC">
      <w:pPr>
        <w:pStyle w:val="Akapitzlist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lastRenderedPageBreak/>
        <w:t xml:space="preserve">In case of other dual listed companies, the level of the acceptable threshold for the difference in </w:t>
      </w:r>
      <w:r w:rsidR="00CD0FAC" w:rsidRPr="009F5546">
        <w:rPr>
          <w:rFonts w:ascii="Verdana" w:hAnsi="Verdana"/>
          <w:color w:val="000000" w:themeColor="text1"/>
          <w:sz w:val="18"/>
        </w:rPr>
        <w:t>turnover</w:t>
      </w:r>
      <w:r w:rsidRPr="009F5546">
        <w:rPr>
          <w:rFonts w:ascii="Verdana" w:hAnsi="Verdana"/>
          <w:color w:val="000000" w:themeColor="text1"/>
          <w:sz w:val="18"/>
        </w:rPr>
        <w:t xml:space="preserve"> in the reference period is proposed at 5%:</w:t>
      </w:r>
    </w:p>
    <w:p w14:paraId="29EC26C3" w14:textId="6902C5D9" w:rsidR="003B3162" w:rsidRPr="009F5546" w:rsidRDefault="0000482C" w:rsidP="003B3162">
      <w:pPr>
        <w:ind w:left="720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14813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yes </w:t>
      </w:r>
    </w:p>
    <w:p w14:paraId="6397C747" w14:textId="51926A85" w:rsidR="003B3162" w:rsidRPr="009F5546" w:rsidRDefault="0000482C" w:rsidP="003B3162">
      <w:pPr>
        <w:ind w:left="720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19842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no, higher, above 10%</w:t>
      </w:r>
    </w:p>
    <w:p w14:paraId="50C4D0B9" w14:textId="4B293479" w:rsidR="003B3162" w:rsidRPr="009F5546" w:rsidRDefault="0000482C" w:rsidP="003B3162">
      <w:pPr>
        <w:ind w:left="720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10006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no, higher, </w:t>
      </w:r>
      <w:r w:rsidR="008D2A82" w:rsidRPr="009F5546">
        <w:rPr>
          <w:rFonts w:ascii="Verdana" w:hAnsi="Verdana"/>
          <w:color w:val="000000" w:themeColor="text1"/>
          <w:sz w:val="18"/>
        </w:rPr>
        <w:t xml:space="preserve">above </w:t>
      </w:r>
      <w:r w:rsidR="00B23848" w:rsidRPr="009F5546">
        <w:rPr>
          <w:rFonts w:ascii="Verdana" w:hAnsi="Verdana"/>
          <w:color w:val="000000" w:themeColor="text1"/>
          <w:sz w:val="18"/>
        </w:rPr>
        <w:t>20%</w:t>
      </w:r>
    </w:p>
    <w:p w14:paraId="2988328F" w14:textId="2DA69D10" w:rsidR="003B3162" w:rsidRDefault="0000482C" w:rsidP="003B3162">
      <w:pPr>
        <w:ind w:left="720"/>
        <w:rPr>
          <w:rFonts w:ascii="Verdana" w:hAnsi="Verdana"/>
          <w:color w:val="000000" w:themeColor="text1"/>
          <w:sz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39339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no, lower, less than 5%</w:t>
      </w:r>
    </w:p>
    <w:p w14:paraId="61EAF078" w14:textId="352EE50D" w:rsidR="003B3162" w:rsidRPr="00890568" w:rsidRDefault="0000482C" w:rsidP="00890568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80319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568" w:rsidRPr="009F5546">
            <w:rPr>
              <w:rFonts w:ascii="MS Gothic" w:eastAsia="MS Gothic" w:hAnsi="MS Gothic" w:cs="Segoe UI Symbol" w:hint="eastAsia"/>
              <w:color w:val="000000" w:themeColor="text1"/>
              <w:sz w:val="18"/>
              <w:szCs w:val="18"/>
            </w:rPr>
            <w:t>☐</w:t>
          </w:r>
        </w:sdtContent>
      </w:sdt>
      <w:r w:rsidR="0089056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69085A42" w14:textId="611E0F32" w:rsidR="003B3162" w:rsidRPr="009F5546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In case of dual listed companies, the level of acceptable threshold</w:t>
      </w:r>
      <w:r w:rsidR="000026C0" w:rsidRPr="009F5546">
        <w:rPr>
          <w:rFonts w:ascii="Verdana" w:hAnsi="Verdana"/>
          <w:color w:val="000000" w:themeColor="text1"/>
          <w:sz w:val="18"/>
        </w:rPr>
        <w:t xml:space="preserve"> for the</w:t>
      </w:r>
      <w:r w:rsidRPr="009F5546">
        <w:rPr>
          <w:rFonts w:ascii="Verdana" w:hAnsi="Verdana"/>
          <w:color w:val="000000" w:themeColor="text1"/>
          <w:sz w:val="18"/>
        </w:rPr>
        <w:t xml:space="preserve"> </w:t>
      </w:r>
      <w:r w:rsidR="000026C0" w:rsidRPr="009F5546">
        <w:rPr>
          <w:rFonts w:ascii="Verdana" w:hAnsi="Verdana"/>
          <w:color w:val="000000" w:themeColor="text1"/>
          <w:sz w:val="18"/>
        </w:rPr>
        <w:t xml:space="preserve">difference </w:t>
      </w:r>
      <w:r w:rsidRPr="009F5546">
        <w:rPr>
          <w:rFonts w:ascii="Verdana" w:hAnsi="Verdana"/>
          <w:color w:val="000000" w:themeColor="text1"/>
          <w:sz w:val="18"/>
        </w:rPr>
        <w:t xml:space="preserve">in the company's </w:t>
      </w:r>
      <w:r w:rsidR="005C7DDD" w:rsidRPr="009F5546">
        <w:rPr>
          <w:rFonts w:ascii="Verdana" w:hAnsi="Verdana"/>
          <w:color w:val="000000" w:themeColor="text1"/>
          <w:sz w:val="18"/>
        </w:rPr>
        <w:t>prices</w:t>
      </w:r>
      <w:r w:rsidRPr="009F5546">
        <w:rPr>
          <w:rFonts w:ascii="Verdana" w:hAnsi="Verdana"/>
          <w:color w:val="000000" w:themeColor="text1"/>
          <w:sz w:val="18"/>
        </w:rPr>
        <w:t xml:space="preserve"> in the reference period is proposed at 2%:</w:t>
      </w:r>
    </w:p>
    <w:p w14:paraId="007B8CAB" w14:textId="0004CCD1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6467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yes</w:t>
      </w:r>
    </w:p>
    <w:p w14:paraId="1ED024CF" w14:textId="1BC63269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33580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no, lower 1%</w:t>
      </w:r>
    </w:p>
    <w:p w14:paraId="3220E4E1" w14:textId="66812829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5726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no, higher 10%</w:t>
      </w:r>
    </w:p>
    <w:p w14:paraId="32F95C40" w14:textId="57C514EA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7543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higher, </w:t>
      </w:r>
      <w:r w:rsidR="00A064F4" w:rsidRPr="009F5546">
        <w:rPr>
          <w:rFonts w:ascii="Verdana" w:hAnsi="Verdana"/>
          <w:color w:val="000000" w:themeColor="text1"/>
          <w:sz w:val="18"/>
        </w:rPr>
        <w:t xml:space="preserve">above </w:t>
      </w:r>
      <w:r w:rsidR="00B23848" w:rsidRPr="009F5546">
        <w:rPr>
          <w:rFonts w:ascii="Verdana" w:hAnsi="Verdana"/>
          <w:color w:val="000000" w:themeColor="text1"/>
          <w:sz w:val="18"/>
        </w:rPr>
        <w:t>20%</w:t>
      </w:r>
    </w:p>
    <w:p w14:paraId="2354D08A" w14:textId="77777777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24384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lower, less than 5%</w:t>
      </w:r>
    </w:p>
    <w:p w14:paraId="07D112B1" w14:textId="6E01C2E0" w:rsidR="003B3162" w:rsidRPr="00890568" w:rsidRDefault="0000482C" w:rsidP="00890568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97021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568" w:rsidRPr="009F5546">
            <w:rPr>
              <w:rFonts w:ascii="MS Gothic" w:eastAsia="MS Gothic" w:hAnsi="MS Gothic" w:cs="Segoe UI Symbol" w:hint="eastAsia"/>
              <w:color w:val="000000" w:themeColor="text1"/>
              <w:sz w:val="18"/>
              <w:szCs w:val="18"/>
            </w:rPr>
            <w:t>☐</w:t>
          </w:r>
        </w:sdtContent>
      </w:sdt>
      <w:r w:rsidR="0089056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7AC6D63E" w14:textId="7A774298" w:rsidR="003B3162" w:rsidRPr="009F5546" w:rsidRDefault="003B3162" w:rsidP="003B3162">
      <w:pPr>
        <w:pStyle w:val="Akapitzlist"/>
        <w:numPr>
          <w:ilvl w:val="0"/>
          <w:numId w:val="6"/>
        </w:num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In case of qualification of companies, it is recommended to </w:t>
      </w:r>
      <w:r w:rsidR="004B59E1" w:rsidRPr="009F5546">
        <w:rPr>
          <w:rFonts w:ascii="Verdana" w:hAnsi="Verdana"/>
          <w:color w:val="000000" w:themeColor="text1"/>
          <w:sz w:val="18"/>
        </w:rPr>
        <w:t xml:space="preserve">perform </w:t>
      </w:r>
      <w:r w:rsidRPr="009F5546">
        <w:rPr>
          <w:rFonts w:ascii="Verdana" w:hAnsi="Verdana"/>
          <w:color w:val="000000" w:themeColor="text1"/>
          <w:sz w:val="18"/>
        </w:rPr>
        <w:t xml:space="preserve">the qualification of dual listed companies, i.e. removing companies from the index portfolio </w:t>
      </w:r>
      <w:r w:rsidR="00CD0FAC" w:rsidRPr="009F5546">
        <w:rPr>
          <w:rFonts w:ascii="Verdana" w:hAnsi="Verdana"/>
          <w:color w:val="000000" w:themeColor="text1"/>
          <w:sz w:val="18"/>
        </w:rPr>
        <w:t>…</w:t>
      </w:r>
    </w:p>
    <w:p w14:paraId="39160B16" w14:textId="7940A1CC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53519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</w:t>
      </w:r>
      <w:r w:rsidR="004B59E1" w:rsidRPr="009F5546">
        <w:rPr>
          <w:rFonts w:ascii="Verdana" w:hAnsi="Verdana"/>
          <w:color w:val="000000" w:themeColor="text1"/>
          <w:sz w:val="18"/>
        </w:rPr>
        <w:t xml:space="preserve">on </w:t>
      </w:r>
      <w:r w:rsidR="00B23848" w:rsidRPr="009F5546">
        <w:rPr>
          <w:rFonts w:ascii="Verdana" w:hAnsi="Verdana"/>
          <w:color w:val="000000" w:themeColor="text1"/>
          <w:sz w:val="18"/>
        </w:rPr>
        <w:t>quarterly</w:t>
      </w:r>
      <w:r w:rsidR="004B59E1" w:rsidRPr="009F5546">
        <w:rPr>
          <w:rFonts w:ascii="Verdana" w:hAnsi="Verdana"/>
          <w:color w:val="000000" w:themeColor="text1"/>
          <w:sz w:val="18"/>
        </w:rPr>
        <w:t xml:space="preserve"> basis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, according to the calendar of revisions and periodic </w:t>
      </w:r>
      <w:r w:rsidR="00CD0FAC" w:rsidRPr="009F5546">
        <w:rPr>
          <w:rFonts w:ascii="Verdana" w:hAnsi="Verdana"/>
          <w:color w:val="000000" w:themeColor="text1"/>
          <w:sz w:val="18"/>
        </w:rPr>
        <w:t>adjustments</w:t>
      </w:r>
    </w:p>
    <w:p w14:paraId="1DB42548" w14:textId="549E04AF" w:rsidR="003B3162" w:rsidRDefault="0000482C" w:rsidP="003B3162">
      <w:pPr>
        <w:ind w:left="708"/>
        <w:rPr>
          <w:rFonts w:ascii="Verdana" w:hAnsi="Verdana"/>
          <w:color w:val="000000" w:themeColor="text1"/>
          <w:sz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2229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</w:t>
      </w:r>
      <w:r w:rsidR="004B59E1" w:rsidRPr="009F5546">
        <w:rPr>
          <w:rFonts w:ascii="Verdana" w:hAnsi="Verdana"/>
          <w:color w:val="000000" w:themeColor="text1"/>
          <w:sz w:val="18"/>
        </w:rPr>
        <w:t xml:space="preserve">on </w:t>
      </w:r>
      <w:r w:rsidR="00CD0FAC" w:rsidRPr="009F5546">
        <w:rPr>
          <w:rFonts w:ascii="Verdana" w:hAnsi="Verdana"/>
          <w:color w:val="000000" w:themeColor="text1"/>
          <w:sz w:val="18"/>
        </w:rPr>
        <w:t>annual</w:t>
      </w:r>
      <w:r w:rsidR="004B59E1" w:rsidRPr="009F5546">
        <w:rPr>
          <w:rFonts w:ascii="Verdana" w:hAnsi="Verdana"/>
          <w:color w:val="000000" w:themeColor="text1"/>
          <w:sz w:val="18"/>
        </w:rPr>
        <w:t xml:space="preserve"> basis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</w:t>
      </w:r>
    </w:p>
    <w:p w14:paraId="23071047" w14:textId="4FBB5686" w:rsidR="003B3162" w:rsidRPr="00890568" w:rsidRDefault="0000482C" w:rsidP="00890568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25512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568" w:rsidRPr="009F5546">
            <w:rPr>
              <w:rFonts w:ascii="MS Gothic" w:eastAsia="MS Gothic" w:hAnsi="MS Gothic" w:cs="Segoe UI Symbol" w:hint="eastAsia"/>
              <w:color w:val="000000" w:themeColor="text1"/>
              <w:sz w:val="18"/>
              <w:szCs w:val="18"/>
            </w:rPr>
            <w:t>☐</w:t>
          </w:r>
        </w:sdtContent>
      </w:sdt>
      <w:r w:rsidR="0089056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61083474" w14:textId="01DAE055" w:rsidR="003B3162" w:rsidRPr="009F5546" w:rsidRDefault="003B3162" w:rsidP="00CD0FAC">
      <w:pPr>
        <w:pStyle w:val="Akapitzlist"/>
        <w:numPr>
          <w:ilvl w:val="0"/>
          <w:numId w:val="6"/>
        </w:numPr>
        <w:ind w:hanging="436"/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 xml:space="preserve">In case of qualification of companies, it is recommended to </w:t>
      </w:r>
      <w:r w:rsidR="00BF530C" w:rsidRPr="009F5546">
        <w:rPr>
          <w:rFonts w:ascii="Verdana" w:hAnsi="Verdana"/>
          <w:color w:val="000000" w:themeColor="text1"/>
          <w:sz w:val="18"/>
        </w:rPr>
        <w:t xml:space="preserve">perform </w:t>
      </w:r>
      <w:r w:rsidRPr="009F5546">
        <w:rPr>
          <w:rFonts w:ascii="Verdana" w:hAnsi="Verdana"/>
          <w:color w:val="000000" w:themeColor="text1"/>
          <w:sz w:val="18"/>
        </w:rPr>
        <w:t>the qualification of dual listed companies, i.e. removing companies</w:t>
      </w:r>
      <w:r w:rsidR="00BF530C" w:rsidRPr="009F5546">
        <w:rPr>
          <w:rFonts w:ascii="Verdana" w:hAnsi="Verdana"/>
          <w:color w:val="000000" w:themeColor="text1"/>
          <w:sz w:val="18"/>
        </w:rPr>
        <w:t>,</w:t>
      </w:r>
      <w:r w:rsidRPr="009F5546">
        <w:rPr>
          <w:rFonts w:ascii="Verdana" w:hAnsi="Verdana"/>
          <w:color w:val="000000" w:themeColor="text1"/>
          <w:sz w:val="18"/>
        </w:rPr>
        <w:t xml:space="preserve"> from</w:t>
      </w:r>
      <w:r w:rsidR="00BF530C" w:rsidRPr="009F5546">
        <w:rPr>
          <w:rFonts w:ascii="Verdana" w:hAnsi="Verdana"/>
          <w:color w:val="000000" w:themeColor="text1"/>
          <w:sz w:val="18"/>
        </w:rPr>
        <w:t xml:space="preserve"> the following</w:t>
      </w:r>
      <w:r w:rsidRPr="009F5546">
        <w:rPr>
          <w:rFonts w:ascii="Verdana" w:hAnsi="Verdana"/>
          <w:color w:val="000000" w:themeColor="text1"/>
          <w:sz w:val="18"/>
        </w:rPr>
        <w:t xml:space="preserve"> indices:</w:t>
      </w:r>
    </w:p>
    <w:p w14:paraId="12D13CFB" w14:textId="09B2909F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206255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all </w:t>
      </w:r>
      <w:r w:rsidR="00CD0FAC" w:rsidRPr="009F5546">
        <w:rPr>
          <w:rFonts w:ascii="Verdana" w:hAnsi="Verdana"/>
          <w:color w:val="000000" w:themeColor="text1"/>
          <w:sz w:val="18"/>
        </w:rPr>
        <w:t>GPW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Indices and CEEplus</w:t>
      </w:r>
    </w:p>
    <w:p w14:paraId="785A0BA2" w14:textId="123E5214" w:rsidR="003B3162" w:rsidRPr="009F5546" w:rsidRDefault="0000482C" w:rsidP="003B3162">
      <w:pPr>
        <w:ind w:left="708"/>
        <w:rPr>
          <w:rFonts w:ascii="Verdana" w:hAnsi="Verdana" w:cs="Segoe UI Symbol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15136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2" w:rsidRPr="009F5546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WIG20, mWIG40, sWIG80 and WIG30 and </w:t>
      </w:r>
      <w:r w:rsidR="00CD0FAC" w:rsidRPr="009F5546">
        <w:rPr>
          <w:rFonts w:ascii="Verdana" w:hAnsi="Verdana"/>
          <w:color w:val="000000" w:themeColor="text1"/>
          <w:sz w:val="18"/>
        </w:rPr>
        <w:t>in consequence: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WIG140, macroindices, WIG-ESG and WIGdiv</w:t>
      </w:r>
    </w:p>
    <w:p w14:paraId="317D31FA" w14:textId="60F33B6E" w:rsidR="003B3162" w:rsidRDefault="0000482C" w:rsidP="003B3162">
      <w:pPr>
        <w:ind w:left="708"/>
        <w:rPr>
          <w:rFonts w:ascii="Verdana" w:hAnsi="Verdana"/>
          <w:color w:val="000000" w:themeColor="text1"/>
          <w:sz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-177608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B58" w:rsidRPr="009F5546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B23848" w:rsidRPr="009F5546">
        <w:rPr>
          <w:rFonts w:ascii="Verdana" w:hAnsi="Verdana"/>
          <w:color w:val="000000" w:themeColor="text1"/>
          <w:sz w:val="18"/>
        </w:rPr>
        <w:t xml:space="preserve"> W</w:t>
      </w:r>
      <w:r w:rsidR="00CD0FAC" w:rsidRPr="009F5546">
        <w:rPr>
          <w:rFonts w:ascii="Verdana" w:hAnsi="Verdana"/>
          <w:color w:val="000000" w:themeColor="text1"/>
          <w:sz w:val="18"/>
        </w:rPr>
        <w:t>IG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, and </w:t>
      </w:r>
      <w:r w:rsidR="00CD0FAC" w:rsidRPr="009F5546">
        <w:rPr>
          <w:rFonts w:ascii="Verdana" w:hAnsi="Verdana"/>
          <w:color w:val="000000" w:themeColor="text1"/>
          <w:sz w:val="18"/>
        </w:rPr>
        <w:t>in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consequence</w:t>
      </w:r>
      <w:r w:rsidR="00CD0FAC" w:rsidRPr="009F5546">
        <w:rPr>
          <w:rFonts w:ascii="Verdana" w:hAnsi="Verdana"/>
          <w:color w:val="000000" w:themeColor="text1"/>
          <w:sz w:val="18"/>
        </w:rPr>
        <w:t>:</w:t>
      </w:r>
      <w:r w:rsidR="00B23848" w:rsidRPr="009F5546">
        <w:rPr>
          <w:rFonts w:ascii="Verdana" w:hAnsi="Verdana"/>
          <w:color w:val="000000" w:themeColor="text1"/>
          <w:sz w:val="18"/>
        </w:rPr>
        <w:t xml:space="preserve"> sector indices and national indices</w:t>
      </w:r>
    </w:p>
    <w:p w14:paraId="6E3BC240" w14:textId="0211DA85" w:rsidR="00890568" w:rsidRPr="00890568" w:rsidRDefault="0000482C" w:rsidP="00890568">
      <w:pPr>
        <w:ind w:left="708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 w:cs="Segoe UI Symbol"/>
            <w:color w:val="000000" w:themeColor="text1"/>
            <w:sz w:val="18"/>
            <w:szCs w:val="18"/>
          </w:rPr>
          <w:id w:val="18765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568" w:rsidRPr="009F5546">
            <w:rPr>
              <w:rFonts w:ascii="MS Gothic" w:eastAsia="MS Gothic" w:hAnsi="MS Gothic" w:cs="Segoe UI Symbol" w:hint="eastAsia"/>
              <w:color w:val="000000" w:themeColor="text1"/>
              <w:sz w:val="18"/>
              <w:szCs w:val="18"/>
            </w:rPr>
            <w:t>☐</w:t>
          </w:r>
        </w:sdtContent>
      </w:sdt>
      <w:r w:rsidR="00890568" w:rsidRPr="009F5546">
        <w:rPr>
          <w:rFonts w:ascii="Verdana" w:hAnsi="Verdana"/>
          <w:color w:val="000000" w:themeColor="text1"/>
          <w:sz w:val="18"/>
        </w:rPr>
        <w:t xml:space="preserve"> no opinion</w:t>
      </w:r>
    </w:p>
    <w:p w14:paraId="3DE61688" w14:textId="77777777" w:rsidR="003B3162" w:rsidRPr="009F5546" w:rsidRDefault="003B3162" w:rsidP="003B3162">
      <w:pPr>
        <w:rPr>
          <w:rFonts w:ascii="Verdana" w:hAnsi="Verdana"/>
          <w:color w:val="000000" w:themeColor="text1"/>
          <w:sz w:val="18"/>
          <w:szCs w:val="18"/>
        </w:rPr>
      </w:pPr>
      <w:r w:rsidRPr="009F5546">
        <w:rPr>
          <w:rFonts w:ascii="Verdana" w:hAnsi="Verdana"/>
          <w:color w:val="000000" w:themeColor="text1"/>
          <w:sz w:val="18"/>
        </w:rPr>
        <w:t>Comment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62" w:rsidRPr="0000482C" w14:paraId="473A52C6" w14:textId="77777777" w:rsidTr="00187BF4">
        <w:trPr>
          <w:trHeight w:val="1045"/>
        </w:trPr>
        <w:tc>
          <w:tcPr>
            <w:tcW w:w="90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114525792"/>
              <w:placeholder>
                <w:docPart w:val="9BD3E666EC974466A2A2C617C2A0C5E3"/>
              </w:placeholder>
              <w:showingPlcHdr/>
            </w:sdtPr>
            <w:sdtContent>
              <w:p w14:paraId="1F53264A" w14:textId="2F5E664C" w:rsidR="0000482C" w:rsidRPr="0000482C" w:rsidRDefault="0000482C" w:rsidP="0000482C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  <w:lang w:val="pl-PL"/>
                  </w:rPr>
                </w:pPr>
                <w:r w:rsidRPr="0000482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14:paraId="3EFB3C05" w14:textId="77777777" w:rsidR="003B3162" w:rsidRPr="0000482C" w:rsidRDefault="003B3162" w:rsidP="00187BF4">
            <w:pP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5B8C3F5E" w14:textId="77777777" w:rsidR="00A672AA" w:rsidRPr="0000482C" w:rsidRDefault="00A672AA">
      <w:pPr>
        <w:rPr>
          <w:rFonts w:ascii="Verdana" w:hAnsi="Verdana"/>
          <w:color w:val="000000" w:themeColor="text1"/>
          <w:sz w:val="18"/>
          <w:szCs w:val="18"/>
          <w:lang w:val="pl-PL"/>
        </w:rPr>
      </w:pPr>
    </w:p>
    <w:sectPr w:rsidR="00A672AA" w:rsidRPr="0000482C" w:rsidSect="00CD0FA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FD0F" w14:textId="77777777" w:rsidR="002A44EC" w:rsidRDefault="002A44EC" w:rsidP="002A44EC">
      <w:pPr>
        <w:spacing w:after="0" w:line="240" w:lineRule="auto"/>
      </w:pPr>
      <w:r>
        <w:separator/>
      </w:r>
    </w:p>
  </w:endnote>
  <w:endnote w:type="continuationSeparator" w:id="0">
    <w:p w14:paraId="74F0DF10" w14:textId="77777777" w:rsidR="002A44EC" w:rsidRDefault="002A44EC" w:rsidP="002A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438748"/>
      <w:docPartObj>
        <w:docPartGallery w:val="Page Numbers (Bottom of Page)"/>
        <w:docPartUnique/>
      </w:docPartObj>
    </w:sdtPr>
    <w:sdtEndPr/>
    <w:sdtContent>
      <w:p w14:paraId="15F63C6B" w14:textId="077214B8" w:rsidR="002A44EC" w:rsidRDefault="002A44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779D586" w14:textId="77777777" w:rsidR="002A44EC" w:rsidRDefault="002A4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18DD" w14:textId="77777777" w:rsidR="002A44EC" w:rsidRDefault="002A44EC" w:rsidP="002A44EC">
      <w:pPr>
        <w:spacing w:after="0" w:line="240" w:lineRule="auto"/>
      </w:pPr>
      <w:r>
        <w:separator/>
      </w:r>
    </w:p>
  </w:footnote>
  <w:footnote w:type="continuationSeparator" w:id="0">
    <w:p w14:paraId="6F547FC8" w14:textId="77777777" w:rsidR="002A44EC" w:rsidRDefault="002A44EC" w:rsidP="002A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8226546C"/>
    <w:lvl w:ilvl="0" w:tplc="2A7E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4ACA0mMePGAM9/akbxJKGnkBbAuKFDaO46/f79jC163wJUq1eTuP4V74xCVKrZujWgerSxWQcXKgBiVcsY5B4g==" w:salt="DdndLGVZXstV9GbaUiih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0026C0"/>
    <w:rsid w:val="0000482C"/>
    <w:rsid w:val="000567D9"/>
    <w:rsid w:val="0007353B"/>
    <w:rsid w:val="00120F73"/>
    <w:rsid w:val="00176642"/>
    <w:rsid w:val="00192FAE"/>
    <w:rsid w:val="002A44EC"/>
    <w:rsid w:val="002F2B58"/>
    <w:rsid w:val="003B3162"/>
    <w:rsid w:val="003E0B24"/>
    <w:rsid w:val="004B59E1"/>
    <w:rsid w:val="0051627F"/>
    <w:rsid w:val="00565DCE"/>
    <w:rsid w:val="005C7DDD"/>
    <w:rsid w:val="0071200B"/>
    <w:rsid w:val="007D6C7E"/>
    <w:rsid w:val="00890568"/>
    <w:rsid w:val="008D2A82"/>
    <w:rsid w:val="009F4149"/>
    <w:rsid w:val="009F5546"/>
    <w:rsid w:val="00A064F4"/>
    <w:rsid w:val="00A246AE"/>
    <w:rsid w:val="00A672AA"/>
    <w:rsid w:val="00A7244E"/>
    <w:rsid w:val="00B1548C"/>
    <w:rsid w:val="00B23848"/>
    <w:rsid w:val="00B475DE"/>
    <w:rsid w:val="00B544CC"/>
    <w:rsid w:val="00B6202C"/>
    <w:rsid w:val="00BB2EBB"/>
    <w:rsid w:val="00BD0123"/>
    <w:rsid w:val="00BF530C"/>
    <w:rsid w:val="00C050B8"/>
    <w:rsid w:val="00CD0FAC"/>
    <w:rsid w:val="00CE23F6"/>
    <w:rsid w:val="00D819D9"/>
    <w:rsid w:val="00D868AB"/>
    <w:rsid w:val="00E6478D"/>
    <w:rsid w:val="00E95AB2"/>
    <w:rsid w:val="00EF7CE2"/>
    <w:rsid w:val="00FA2658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FAE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68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A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4EC"/>
  </w:style>
  <w:style w:type="paragraph" w:styleId="Stopka">
    <w:name w:val="footer"/>
    <w:basedOn w:val="Normalny"/>
    <w:link w:val="StopkaZnak"/>
    <w:uiPriority w:val="99"/>
    <w:unhideWhenUsed/>
    <w:rsid w:val="002A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4EC"/>
  </w:style>
  <w:style w:type="character" w:styleId="Tekstzastpczy">
    <w:name w:val="Placeholder Text"/>
    <w:basedOn w:val="Domylnaczcionkaakapitu"/>
    <w:uiPriority w:val="99"/>
    <w:semiHidden/>
    <w:rsid w:val="00004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36D476E366454B91E90B26DCBAD3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5A5A9-BDCB-4420-9476-CDBFA501B494}"/>
      </w:docPartPr>
      <w:docPartBody>
        <w:p w:rsidR="00000000" w:rsidRDefault="007D26D5" w:rsidP="007D26D5">
          <w:pPr>
            <w:pStyle w:val="9036D476E366454B91E90B26DCBAD368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FBB15C6BC2479D80AAAFF047739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AFAC5-B3B3-4B91-98FC-4D01F91F15A3}"/>
      </w:docPartPr>
      <w:docPartBody>
        <w:p w:rsidR="00000000" w:rsidRDefault="007D26D5" w:rsidP="007D26D5">
          <w:pPr>
            <w:pStyle w:val="3AFBB15C6BC2479D80AAAFF047739673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27D8A482384C8EB2F40D963F43A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D8CF4F-2B51-4372-ABDB-E67E38DAADD2}"/>
      </w:docPartPr>
      <w:docPartBody>
        <w:p w:rsidR="00000000" w:rsidRDefault="007D26D5" w:rsidP="007D26D5">
          <w:pPr>
            <w:pStyle w:val="EA27D8A482384C8EB2F40D963F43A97F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15AAED0214B0AB53FF3E35C87E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B56CE1-D435-4CF9-910A-E3E5503F372F}"/>
      </w:docPartPr>
      <w:docPartBody>
        <w:p w:rsidR="00000000" w:rsidRDefault="007D26D5" w:rsidP="007D26D5">
          <w:pPr>
            <w:pStyle w:val="B9715AAED0214B0AB53FF3E35C87ECCC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D3E666EC974466A2A2C617C2A0C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2D4A9-8D66-4486-B52F-89AE1E4CC321}"/>
      </w:docPartPr>
      <w:docPartBody>
        <w:p w:rsidR="00000000" w:rsidRDefault="007D26D5" w:rsidP="007D26D5">
          <w:pPr>
            <w:pStyle w:val="9BD3E666EC974466A2A2C617C2A0C5E3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D5"/>
    <w:rsid w:val="007D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26D5"/>
    <w:rPr>
      <w:color w:val="808080"/>
    </w:rPr>
  </w:style>
  <w:style w:type="paragraph" w:customStyle="1" w:styleId="DC619412E67046EA81D2FE89C5BA991A">
    <w:name w:val="DC619412E67046EA81D2FE89C5BA991A"/>
    <w:rsid w:val="007D26D5"/>
  </w:style>
  <w:style w:type="paragraph" w:customStyle="1" w:styleId="7696C65332734F288B9E6AC4574F1641">
    <w:name w:val="7696C65332734F288B9E6AC4574F1641"/>
    <w:rsid w:val="007D26D5"/>
  </w:style>
  <w:style w:type="paragraph" w:customStyle="1" w:styleId="04B31E0BF85B467C81A5CC02AE3D5E8C">
    <w:name w:val="04B31E0BF85B467C81A5CC02AE3D5E8C"/>
    <w:rsid w:val="007D26D5"/>
  </w:style>
  <w:style w:type="paragraph" w:customStyle="1" w:styleId="CD8BC1F1B0D941A1A50FE983E265EAD5">
    <w:name w:val="CD8BC1F1B0D941A1A50FE983E265EAD5"/>
    <w:rsid w:val="007D26D5"/>
  </w:style>
  <w:style w:type="paragraph" w:customStyle="1" w:styleId="69BCCE45031B427AB9A72018A61DC3FA">
    <w:name w:val="69BCCE45031B427AB9A72018A61DC3FA"/>
    <w:rsid w:val="007D26D5"/>
  </w:style>
  <w:style w:type="paragraph" w:customStyle="1" w:styleId="D83F1AEB00044C4C86E2B6F19B632450">
    <w:name w:val="D83F1AEB00044C4C86E2B6F19B632450"/>
    <w:rsid w:val="007D26D5"/>
  </w:style>
  <w:style w:type="paragraph" w:customStyle="1" w:styleId="9036D476E366454B91E90B26DCBAD368">
    <w:name w:val="9036D476E366454B91E90B26DCBAD368"/>
    <w:rsid w:val="007D26D5"/>
  </w:style>
  <w:style w:type="paragraph" w:customStyle="1" w:styleId="C915769BA6E64A3286C5C84D6EF009C4">
    <w:name w:val="C915769BA6E64A3286C5C84D6EF009C4"/>
    <w:rsid w:val="007D26D5"/>
  </w:style>
  <w:style w:type="paragraph" w:customStyle="1" w:styleId="3AFBB15C6BC2479D80AAAFF047739673">
    <w:name w:val="3AFBB15C6BC2479D80AAAFF047739673"/>
    <w:rsid w:val="007D26D5"/>
  </w:style>
  <w:style w:type="paragraph" w:customStyle="1" w:styleId="289C1F9F21B141D59EB4CB58A09DC596">
    <w:name w:val="289C1F9F21B141D59EB4CB58A09DC596"/>
    <w:rsid w:val="007D26D5"/>
  </w:style>
  <w:style w:type="paragraph" w:customStyle="1" w:styleId="EA27D8A482384C8EB2F40D963F43A97F">
    <w:name w:val="EA27D8A482384C8EB2F40D963F43A97F"/>
    <w:rsid w:val="007D26D5"/>
  </w:style>
  <w:style w:type="paragraph" w:customStyle="1" w:styleId="6CAD8B53E8CF45678412C479ADDDE3F0">
    <w:name w:val="6CAD8B53E8CF45678412C479ADDDE3F0"/>
    <w:rsid w:val="007D26D5"/>
  </w:style>
  <w:style w:type="paragraph" w:customStyle="1" w:styleId="B9715AAED0214B0AB53FF3E35C87ECCC">
    <w:name w:val="B9715AAED0214B0AB53FF3E35C87ECCC"/>
    <w:rsid w:val="007D26D5"/>
  </w:style>
  <w:style w:type="paragraph" w:customStyle="1" w:styleId="F0412E2D39C0407D876B85D9D14C5020">
    <w:name w:val="F0412E2D39C0407D876B85D9D14C5020"/>
    <w:rsid w:val="007D26D5"/>
  </w:style>
  <w:style w:type="paragraph" w:customStyle="1" w:styleId="9BD3E666EC974466A2A2C617C2A0C5E3">
    <w:name w:val="9BD3E666EC974466A2A2C617C2A0C5E3"/>
    <w:rsid w:val="007D2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C327-E69A-4110-A1BF-93E9A1EF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Kaczor Michał</cp:lastModifiedBy>
  <cp:revision>8</cp:revision>
  <dcterms:created xsi:type="dcterms:W3CDTF">2023-04-06T16:37:00Z</dcterms:created>
  <dcterms:modified xsi:type="dcterms:W3CDTF">2023-04-07T12:04:00Z</dcterms:modified>
</cp:coreProperties>
</file>