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BBABF8" w14:textId="77777777" w:rsidR="000807BB" w:rsidRPr="00A95744" w:rsidRDefault="000807BB" w:rsidP="000807BB">
      <w:pPr>
        <w:spacing w:after="0" w:line="360" w:lineRule="auto"/>
        <w:jc w:val="center"/>
        <w:rPr>
          <w:rFonts w:ascii="Verdana" w:hAnsi="Verdana"/>
          <w:b/>
          <w:bCs/>
          <w:color w:val="auto"/>
          <w:szCs w:val="18"/>
          <w:lang w:val="pl-PL"/>
        </w:rPr>
      </w:pPr>
      <w:r w:rsidRPr="00A95744">
        <w:rPr>
          <w:rFonts w:ascii="Verdana" w:hAnsi="Verdana"/>
          <w:b/>
          <w:bCs/>
          <w:color w:val="auto"/>
          <w:szCs w:val="18"/>
          <w:lang w:val="pl-PL"/>
        </w:rPr>
        <w:t xml:space="preserve">Regulamin udzielania licencji </w:t>
      </w:r>
    </w:p>
    <w:p w14:paraId="18C131D9" w14:textId="77777777" w:rsidR="000807BB" w:rsidRPr="00A95744" w:rsidRDefault="000807BB" w:rsidP="000807BB">
      <w:pPr>
        <w:spacing w:after="0" w:line="360" w:lineRule="auto"/>
        <w:jc w:val="center"/>
        <w:rPr>
          <w:rFonts w:ascii="Verdana" w:hAnsi="Verdana"/>
          <w:b/>
          <w:bCs/>
          <w:color w:val="auto"/>
          <w:szCs w:val="18"/>
          <w:lang w:val="pl-PL"/>
        </w:rPr>
      </w:pPr>
      <w:r w:rsidRPr="00A95744">
        <w:rPr>
          <w:rFonts w:ascii="Verdana" w:hAnsi="Verdana"/>
          <w:b/>
          <w:bCs/>
          <w:color w:val="auto"/>
          <w:szCs w:val="18"/>
          <w:lang w:val="pl-PL"/>
        </w:rPr>
        <w:t>na stosowanie i korzystanie ze Wskaźników Referencyjnych w dłużnych papierach wartościowych</w:t>
      </w:r>
    </w:p>
    <w:p w14:paraId="46A202E9" w14:textId="77777777" w:rsidR="000807BB" w:rsidRPr="00A95744" w:rsidRDefault="000807BB" w:rsidP="000807BB">
      <w:pPr>
        <w:spacing w:after="0" w:line="360" w:lineRule="auto"/>
        <w:jc w:val="center"/>
        <w:rPr>
          <w:rFonts w:ascii="Verdana" w:hAnsi="Verdana"/>
          <w:b/>
          <w:bCs/>
          <w:color w:val="auto"/>
          <w:szCs w:val="18"/>
          <w:lang w:val="pl-PL"/>
        </w:rPr>
      </w:pPr>
    </w:p>
    <w:p w14:paraId="50567D82" w14:textId="77777777" w:rsidR="000807BB" w:rsidRPr="00A95744" w:rsidRDefault="000807BB" w:rsidP="000807BB">
      <w:pPr>
        <w:spacing w:after="0" w:line="360" w:lineRule="auto"/>
        <w:rPr>
          <w:rFonts w:ascii="Verdana" w:hAnsi="Verdana"/>
          <w:b/>
          <w:bCs/>
          <w:color w:val="auto"/>
          <w:szCs w:val="18"/>
          <w:lang w:val="pl-PL"/>
        </w:rPr>
      </w:pPr>
    </w:p>
    <w:p w14:paraId="2119CE67" w14:textId="77777777" w:rsidR="000807BB" w:rsidRPr="00A95744" w:rsidRDefault="000807BB" w:rsidP="000807BB">
      <w:pPr>
        <w:spacing w:after="0" w:line="360" w:lineRule="auto"/>
        <w:jc w:val="center"/>
        <w:rPr>
          <w:rFonts w:ascii="Verdana" w:hAnsi="Verdana"/>
          <w:b/>
          <w:bCs/>
          <w:color w:val="auto"/>
          <w:szCs w:val="18"/>
          <w:lang w:val="pl-PL"/>
        </w:rPr>
      </w:pPr>
      <w:r w:rsidRPr="00A95744">
        <w:rPr>
          <w:rFonts w:ascii="Verdana" w:hAnsi="Verdana" w:cstheme="minorHAnsi"/>
          <w:b/>
          <w:bCs/>
          <w:color w:val="auto"/>
          <w:szCs w:val="18"/>
          <w:lang w:val="pl-PL"/>
        </w:rPr>
        <w:t>§</w:t>
      </w:r>
      <w:r w:rsidRPr="00A95744">
        <w:rPr>
          <w:rFonts w:ascii="Verdana" w:hAnsi="Verdana"/>
          <w:b/>
          <w:bCs/>
          <w:color w:val="auto"/>
          <w:szCs w:val="18"/>
          <w:lang w:val="pl-PL"/>
        </w:rPr>
        <w:t xml:space="preserve"> 1</w:t>
      </w:r>
    </w:p>
    <w:p w14:paraId="761007A7" w14:textId="77777777" w:rsidR="000807BB" w:rsidRPr="00A95744" w:rsidRDefault="000807BB" w:rsidP="000807BB">
      <w:pPr>
        <w:spacing w:after="0" w:line="360" w:lineRule="auto"/>
        <w:jc w:val="center"/>
        <w:rPr>
          <w:rFonts w:ascii="Verdana" w:hAnsi="Verdana"/>
          <w:b/>
          <w:bCs/>
          <w:color w:val="auto"/>
          <w:szCs w:val="18"/>
          <w:lang w:val="pl-PL"/>
        </w:rPr>
      </w:pPr>
      <w:r w:rsidRPr="00A95744">
        <w:rPr>
          <w:rFonts w:ascii="Verdana" w:hAnsi="Verdana"/>
          <w:b/>
          <w:bCs/>
          <w:color w:val="auto"/>
          <w:szCs w:val="18"/>
          <w:lang w:val="pl-PL"/>
        </w:rPr>
        <w:t xml:space="preserve">Zakres stosowania </w:t>
      </w:r>
    </w:p>
    <w:p w14:paraId="60028162" w14:textId="77777777" w:rsidR="000807BB" w:rsidRPr="00A95744" w:rsidRDefault="000807BB" w:rsidP="000807BB">
      <w:pPr>
        <w:pStyle w:val="Akapitzlist"/>
        <w:numPr>
          <w:ilvl w:val="0"/>
          <w:numId w:val="1"/>
        </w:numPr>
        <w:spacing w:after="0" w:line="360" w:lineRule="auto"/>
        <w:jc w:val="both"/>
        <w:rPr>
          <w:rFonts w:ascii="Verdana" w:hAnsi="Verdana"/>
          <w:color w:val="auto"/>
          <w:szCs w:val="18"/>
          <w:lang w:val="pl-PL"/>
        </w:rPr>
      </w:pPr>
      <w:r w:rsidRPr="00A95744">
        <w:rPr>
          <w:rFonts w:ascii="Verdana" w:hAnsi="Verdana"/>
          <w:color w:val="auto"/>
          <w:szCs w:val="18"/>
          <w:lang w:val="pl-PL"/>
        </w:rPr>
        <w:t>Regulamin udzielania licencji na stosowanie i korzystanie ze Wskaźników Referencyjnych w dłużnych papierach wartościowych określa:</w:t>
      </w:r>
    </w:p>
    <w:p w14:paraId="5B2A8635" w14:textId="77777777" w:rsidR="000807BB" w:rsidRPr="00A95744" w:rsidRDefault="000807BB" w:rsidP="000807BB">
      <w:pPr>
        <w:pStyle w:val="Akapitzlist"/>
        <w:numPr>
          <w:ilvl w:val="0"/>
          <w:numId w:val="2"/>
        </w:numPr>
        <w:spacing w:after="0" w:line="360" w:lineRule="auto"/>
        <w:jc w:val="both"/>
        <w:rPr>
          <w:rFonts w:ascii="Verdana" w:hAnsi="Verdana"/>
          <w:color w:val="auto"/>
          <w:szCs w:val="18"/>
          <w:lang w:val="pl-PL"/>
        </w:rPr>
      </w:pPr>
      <w:r w:rsidRPr="00A95744">
        <w:rPr>
          <w:rFonts w:ascii="Verdana" w:hAnsi="Verdana"/>
          <w:color w:val="auto"/>
          <w:szCs w:val="18"/>
          <w:lang w:val="pl-PL"/>
        </w:rPr>
        <w:t>zasady na jakich Administrator udziela licencji na stosowanie i korzystanie ze Wskaźników Referencyjnych stopy procentowej w dłużnych papierach wartościowych w celu określenia kwoty należności przypadającej z tytułu odsetek wyznaczanych w oparciu o wybrany Wskaźnik Referencyjny;</w:t>
      </w:r>
    </w:p>
    <w:p w14:paraId="096B97E4" w14:textId="77777777" w:rsidR="000807BB" w:rsidRPr="00A95744" w:rsidRDefault="000807BB" w:rsidP="000807BB">
      <w:pPr>
        <w:pStyle w:val="Akapitzlist"/>
        <w:numPr>
          <w:ilvl w:val="0"/>
          <w:numId w:val="2"/>
        </w:numPr>
        <w:spacing w:after="0" w:line="360" w:lineRule="auto"/>
        <w:jc w:val="both"/>
        <w:rPr>
          <w:rFonts w:ascii="Verdana" w:hAnsi="Verdana"/>
          <w:color w:val="auto"/>
          <w:szCs w:val="18"/>
          <w:lang w:val="pl-PL"/>
        </w:rPr>
      </w:pPr>
      <w:r w:rsidRPr="00A95744">
        <w:rPr>
          <w:rFonts w:ascii="Verdana" w:hAnsi="Verdana"/>
          <w:color w:val="auto"/>
          <w:szCs w:val="18"/>
          <w:lang w:val="pl-PL"/>
        </w:rPr>
        <w:t xml:space="preserve">prawa i obowiązki Licencjobiorcy i Administratora wynikające z udzielenia licencji na stosowanie i korzystanie ze Wskaźników Referencyjnych stopy procentowej opracowywanych przez Administratora. </w:t>
      </w:r>
    </w:p>
    <w:p w14:paraId="7FAECA3C" w14:textId="03971DE8" w:rsidR="000807BB" w:rsidRPr="00A95744" w:rsidRDefault="000807BB" w:rsidP="000807BB">
      <w:pPr>
        <w:pStyle w:val="Akapitzlist"/>
        <w:numPr>
          <w:ilvl w:val="0"/>
          <w:numId w:val="1"/>
        </w:numPr>
        <w:spacing w:after="0" w:line="360" w:lineRule="auto"/>
        <w:jc w:val="both"/>
        <w:rPr>
          <w:rFonts w:ascii="Verdana" w:hAnsi="Verdana"/>
          <w:color w:val="auto"/>
          <w:szCs w:val="18"/>
          <w:lang w:val="pl-PL"/>
        </w:rPr>
      </w:pPr>
      <w:r w:rsidRPr="00A95744">
        <w:rPr>
          <w:rFonts w:ascii="Verdana" w:hAnsi="Verdana"/>
          <w:color w:val="auto"/>
          <w:szCs w:val="18"/>
          <w:lang w:val="pl-PL"/>
        </w:rPr>
        <w:t xml:space="preserve">Licencja na stosowanie i korzystanie ze Wskaźników Referencyjnych opracowywanych przez Administratora w obszarze wykraczającym poza zakres ust. 1 lit. a) udzielana jest na zasadach ogólnych określonych w Umowie o Stosowanie, której wzorzec dostępny jest na stronie internetowej Administratora. </w:t>
      </w:r>
    </w:p>
    <w:p w14:paraId="6F9159C7" w14:textId="77777777" w:rsidR="000807BB" w:rsidRPr="00A95744" w:rsidRDefault="000807BB" w:rsidP="000807BB">
      <w:pPr>
        <w:pStyle w:val="Akapitzlist"/>
        <w:numPr>
          <w:ilvl w:val="0"/>
          <w:numId w:val="1"/>
        </w:numPr>
        <w:spacing w:after="0" w:line="360" w:lineRule="auto"/>
        <w:jc w:val="both"/>
        <w:rPr>
          <w:rFonts w:ascii="Verdana" w:hAnsi="Verdana"/>
          <w:color w:val="auto"/>
          <w:szCs w:val="18"/>
          <w:lang w:val="pl-PL"/>
        </w:rPr>
      </w:pPr>
      <w:r w:rsidRPr="00A95744">
        <w:rPr>
          <w:rFonts w:ascii="Verdana" w:hAnsi="Verdana"/>
          <w:color w:val="auto"/>
          <w:szCs w:val="18"/>
          <w:lang w:val="pl-PL"/>
        </w:rPr>
        <w:t xml:space="preserve">Regulaminu nie stosuje się do podmiotów które pozyskały licencję na stosowanie i korzystanie ze Wskaźników Referencyjnych na zasadach ogólnych, na podstawie Umowy o Stosowanie, o której mowa w ust. 2. </w:t>
      </w:r>
    </w:p>
    <w:p w14:paraId="362E1C68" w14:textId="77777777" w:rsidR="000807BB" w:rsidRPr="00A95744" w:rsidRDefault="000807BB" w:rsidP="000807BB">
      <w:pPr>
        <w:pStyle w:val="Akapitzlist"/>
        <w:numPr>
          <w:ilvl w:val="0"/>
          <w:numId w:val="1"/>
        </w:numPr>
        <w:spacing w:after="0" w:line="360" w:lineRule="auto"/>
        <w:jc w:val="both"/>
        <w:rPr>
          <w:rFonts w:ascii="Verdana" w:hAnsi="Verdana"/>
          <w:color w:val="auto"/>
          <w:szCs w:val="18"/>
          <w:lang w:val="pl-PL"/>
        </w:rPr>
      </w:pPr>
      <w:r w:rsidRPr="00A95744">
        <w:rPr>
          <w:rFonts w:ascii="Verdana" w:hAnsi="Verdana"/>
          <w:color w:val="auto"/>
          <w:szCs w:val="18"/>
          <w:lang w:val="pl-PL"/>
        </w:rPr>
        <w:t>Dostęp i korzystanie z danych rynkowych dotyczących Wskaźników Referencyjnych, jeżeli Regulamin wybranego Wskaźnika Referencyjnego nie stanowi inaczej, wymaga zawarcia umowy licencyjnej z Giełdą Papierów Wartościowych w Warszawie S.A. lub dystrybutorem danych, a udostępnianie tych danych rynkowych wymaga zawarcia umowy licencyjnej z Giełdą Papierów Wartościowych w Warszawie S.A.</w:t>
      </w:r>
    </w:p>
    <w:p w14:paraId="22049807" w14:textId="77777777" w:rsidR="000807BB" w:rsidRPr="00A95744" w:rsidRDefault="000807BB" w:rsidP="000807BB">
      <w:pPr>
        <w:pStyle w:val="Akapitzlist"/>
        <w:spacing w:after="0" w:line="360" w:lineRule="auto"/>
        <w:jc w:val="both"/>
        <w:rPr>
          <w:rFonts w:ascii="Verdana" w:hAnsi="Verdana"/>
          <w:color w:val="auto"/>
          <w:szCs w:val="18"/>
          <w:lang w:val="pl-PL"/>
        </w:rPr>
      </w:pPr>
    </w:p>
    <w:p w14:paraId="2548FAA5" w14:textId="77777777" w:rsidR="000807BB" w:rsidRPr="00A95744" w:rsidRDefault="000807BB" w:rsidP="000807BB">
      <w:pPr>
        <w:pStyle w:val="Akapitzlist"/>
        <w:spacing w:after="0" w:line="360" w:lineRule="auto"/>
        <w:jc w:val="both"/>
        <w:rPr>
          <w:rFonts w:ascii="Verdana" w:hAnsi="Verdana"/>
          <w:color w:val="auto"/>
          <w:szCs w:val="18"/>
          <w:lang w:val="pl-PL"/>
        </w:rPr>
      </w:pPr>
    </w:p>
    <w:p w14:paraId="7BC444F5" w14:textId="77777777" w:rsidR="000807BB" w:rsidRPr="00A95744" w:rsidRDefault="000807BB" w:rsidP="000807BB">
      <w:pPr>
        <w:spacing w:after="0" w:line="360" w:lineRule="auto"/>
        <w:jc w:val="center"/>
        <w:rPr>
          <w:rFonts w:ascii="Verdana" w:hAnsi="Verdana"/>
          <w:b/>
          <w:bCs/>
          <w:color w:val="auto"/>
          <w:szCs w:val="18"/>
          <w:lang w:val="pl-PL"/>
        </w:rPr>
      </w:pPr>
      <w:r w:rsidRPr="00A95744">
        <w:rPr>
          <w:rFonts w:ascii="Verdana" w:hAnsi="Verdana" w:cstheme="minorHAnsi"/>
          <w:b/>
          <w:bCs/>
          <w:color w:val="auto"/>
          <w:szCs w:val="18"/>
          <w:lang w:val="pl-PL"/>
        </w:rPr>
        <w:t>§</w:t>
      </w:r>
      <w:r w:rsidRPr="00A95744">
        <w:rPr>
          <w:rFonts w:ascii="Verdana" w:hAnsi="Verdana"/>
          <w:b/>
          <w:bCs/>
          <w:color w:val="auto"/>
          <w:szCs w:val="18"/>
          <w:lang w:val="pl-PL"/>
        </w:rPr>
        <w:t xml:space="preserve"> 2</w:t>
      </w:r>
    </w:p>
    <w:p w14:paraId="339673F9" w14:textId="77777777" w:rsidR="000807BB" w:rsidRPr="00A95744" w:rsidRDefault="000807BB" w:rsidP="000807BB">
      <w:pPr>
        <w:spacing w:after="0" w:line="360" w:lineRule="auto"/>
        <w:jc w:val="center"/>
        <w:rPr>
          <w:rFonts w:ascii="Verdana" w:hAnsi="Verdana"/>
          <w:b/>
          <w:bCs/>
          <w:color w:val="auto"/>
          <w:szCs w:val="18"/>
          <w:lang w:val="pl-PL"/>
        </w:rPr>
      </w:pPr>
      <w:r w:rsidRPr="00A95744">
        <w:rPr>
          <w:rFonts w:ascii="Verdana" w:hAnsi="Verdana"/>
          <w:b/>
          <w:bCs/>
          <w:color w:val="auto"/>
          <w:szCs w:val="18"/>
          <w:lang w:val="pl-PL"/>
        </w:rPr>
        <w:t>Definicje</w:t>
      </w:r>
    </w:p>
    <w:p w14:paraId="2DEBF2CC" w14:textId="77777777" w:rsidR="000807BB" w:rsidRPr="00A95744" w:rsidRDefault="000807BB" w:rsidP="000807BB">
      <w:pPr>
        <w:pStyle w:val="Akapitzlist"/>
        <w:numPr>
          <w:ilvl w:val="0"/>
          <w:numId w:val="3"/>
        </w:numPr>
        <w:spacing w:after="0" w:line="360" w:lineRule="auto"/>
        <w:rPr>
          <w:rFonts w:ascii="Verdana" w:hAnsi="Verdana"/>
          <w:color w:val="auto"/>
          <w:szCs w:val="18"/>
          <w:lang w:val="pl-PL"/>
        </w:rPr>
      </w:pPr>
      <w:r w:rsidRPr="00A95744">
        <w:rPr>
          <w:rFonts w:ascii="Verdana" w:hAnsi="Verdana"/>
          <w:color w:val="auto"/>
          <w:szCs w:val="18"/>
          <w:lang w:val="pl-PL"/>
        </w:rPr>
        <w:t>Przez użyte w Regulaminie pojęcia należy rozumieć:</w:t>
      </w:r>
    </w:p>
    <w:p w14:paraId="4FCE3FB2" w14:textId="5762F511" w:rsidR="000807BB" w:rsidRPr="00A95744" w:rsidRDefault="000807BB" w:rsidP="000807BB">
      <w:pPr>
        <w:pStyle w:val="Akapitzlist"/>
        <w:numPr>
          <w:ilvl w:val="0"/>
          <w:numId w:val="4"/>
        </w:numPr>
        <w:spacing w:after="0" w:line="360" w:lineRule="auto"/>
        <w:rPr>
          <w:rFonts w:ascii="Verdana" w:hAnsi="Verdana"/>
          <w:color w:val="auto"/>
          <w:szCs w:val="18"/>
          <w:lang w:val="en-US"/>
        </w:rPr>
      </w:pPr>
      <w:r w:rsidRPr="00A95744">
        <w:rPr>
          <w:rFonts w:ascii="Verdana" w:hAnsi="Verdana"/>
          <w:color w:val="auto"/>
          <w:szCs w:val="18"/>
          <w:lang w:val="en-US"/>
        </w:rPr>
        <w:t xml:space="preserve">Administrator </w:t>
      </w:r>
      <w:r w:rsidR="004D0A8D" w:rsidRPr="00A95744">
        <w:rPr>
          <w:rFonts w:ascii="Verdana" w:hAnsi="Verdana"/>
          <w:color w:val="auto"/>
          <w:szCs w:val="18"/>
          <w:lang w:val="en-US"/>
        </w:rPr>
        <w:t>–</w:t>
      </w:r>
      <w:r w:rsidRPr="00A95744">
        <w:rPr>
          <w:rFonts w:ascii="Verdana" w:hAnsi="Verdana"/>
          <w:color w:val="auto"/>
          <w:szCs w:val="18"/>
          <w:lang w:val="en-US"/>
        </w:rPr>
        <w:t xml:space="preserve"> GPW Benchmark S.A. </w:t>
      </w:r>
    </w:p>
    <w:p w14:paraId="366E635C" w14:textId="77777777" w:rsidR="000807BB" w:rsidRPr="00A95744" w:rsidRDefault="000807BB" w:rsidP="000807BB">
      <w:pPr>
        <w:pStyle w:val="Akapitzlist"/>
        <w:numPr>
          <w:ilvl w:val="0"/>
          <w:numId w:val="4"/>
        </w:numPr>
        <w:spacing w:after="0" w:line="360" w:lineRule="auto"/>
        <w:jc w:val="both"/>
        <w:rPr>
          <w:rFonts w:ascii="Verdana" w:hAnsi="Verdana"/>
          <w:color w:val="auto"/>
          <w:szCs w:val="18"/>
          <w:lang w:val="pl-PL"/>
        </w:rPr>
      </w:pPr>
      <w:r w:rsidRPr="00A95744">
        <w:rPr>
          <w:rFonts w:ascii="Verdana" w:hAnsi="Verdana"/>
          <w:color w:val="auto"/>
          <w:szCs w:val="18"/>
          <w:lang w:val="pl-PL"/>
        </w:rPr>
        <w:t>Dokumentacja – Regulaminy i kodeksy lub inne dokumenty dotyczące Wskaźników Referencyjnych oraz udzielanych na nie Licencji lub świadczonych Usług, publikowane w aktualnym brzmieniu na stronie internetowej Administratora: gpwbenchmark.pl i zmieniane od czasu do czasu przez Administratora;</w:t>
      </w:r>
    </w:p>
    <w:p w14:paraId="43E69624" w14:textId="3C82717E" w:rsidR="000807BB" w:rsidRPr="00A95744" w:rsidRDefault="000807BB" w:rsidP="000807BB">
      <w:pPr>
        <w:pStyle w:val="Akapitzlist"/>
        <w:numPr>
          <w:ilvl w:val="0"/>
          <w:numId w:val="4"/>
        </w:numPr>
        <w:spacing w:after="0" w:line="360" w:lineRule="auto"/>
        <w:rPr>
          <w:rFonts w:ascii="Verdana" w:hAnsi="Verdana"/>
          <w:color w:val="auto"/>
          <w:szCs w:val="18"/>
          <w:lang w:val="pl-PL"/>
        </w:rPr>
      </w:pPr>
      <w:r w:rsidRPr="00A95744">
        <w:rPr>
          <w:rFonts w:ascii="Verdana" w:hAnsi="Verdana"/>
          <w:color w:val="auto"/>
          <w:szCs w:val="18"/>
          <w:lang w:val="pl-PL"/>
        </w:rPr>
        <w:t xml:space="preserve">Emitent </w:t>
      </w:r>
      <w:r w:rsidR="00546112" w:rsidRPr="00A95744">
        <w:rPr>
          <w:rFonts w:ascii="Verdana" w:hAnsi="Verdana"/>
          <w:color w:val="auto"/>
          <w:szCs w:val="18"/>
          <w:lang w:val="pl-PL"/>
        </w:rPr>
        <w:t>–</w:t>
      </w:r>
      <w:r w:rsidRPr="00A95744">
        <w:rPr>
          <w:rFonts w:ascii="Verdana" w:hAnsi="Verdana"/>
          <w:color w:val="auto"/>
          <w:szCs w:val="18"/>
          <w:lang w:val="pl-PL"/>
        </w:rPr>
        <w:t xml:space="preserve"> podmiot wymieniony w art. 2 ustawy o obligacjach;</w:t>
      </w:r>
    </w:p>
    <w:p w14:paraId="001AB521" w14:textId="38981EFC" w:rsidR="000807BB" w:rsidRPr="00A95744" w:rsidRDefault="000807BB" w:rsidP="000807BB">
      <w:pPr>
        <w:pStyle w:val="Akapitzlist"/>
        <w:numPr>
          <w:ilvl w:val="0"/>
          <w:numId w:val="4"/>
        </w:numPr>
        <w:spacing w:after="0" w:line="360" w:lineRule="auto"/>
        <w:jc w:val="both"/>
        <w:rPr>
          <w:rFonts w:ascii="Verdana" w:hAnsi="Verdana"/>
          <w:color w:val="auto"/>
          <w:szCs w:val="18"/>
          <w:lang w:val="pl-PL"/>
        </w:rPr>
      </w:pPr>
      <w:r w:rsidRPr="00A95744">
        <w:rPr>
          <w:rFonts w:ascii="Verdana" w:hAnsi="Verdana"/>
          <w:color w:val="auto"/>
          <w:szCs w:val="18"/>
          <w:lang w:val="pl-PL"/>
        </w:rPr>
        <w:lastRenderedPageBreak/>
        <w:t xml:space="preserve">Agent emisji </w:t>
      </w:r>
      <w:r w:rsidR="00546112" w:rsidRPr="00A95744">
        <w:rPr>
          <w:rFonts w:ascii="Verdana" w:hAnsi="Verdana"/>
          <w:color w:val="auto"/>
          <w:szCs w:val="18"/>
          <w:lang w:val="pl-PL"/>
        </w:rPr>
        <w:t>–</w:t>
      </w:r>
      <w:r w:rsidRPr="00A95744">
        <w:rPr>
          <w:rFonts w:ascii="Verdana" w:hAnsi="Verdana"/>
          <w:color w:val="auto"/>
          <w:szCs w:val="18"/>
          <w:lang w:val="pl-PL"/>
        </w:rPr>
        <w:t xml:space="preserve"> podmiot o którym mowa w art. 7a ustawy o obrocie bądź pełniący analogiczną funkcję na podstawie przepisów prawa obcego;</w:t>
      </w:r>
    </w:p>
    <w:p w14:paraId="1BA3627F" w14:textId="1F372094" w:rsidR="000807BB" w:rsidRPr="00A95744" w:rsidRDefault="000807BB" w:rsidP="000807BB">
      <w:pPr>
        <w:pStyle w:val="Akapitzlist"/>
        <w:numPr>
          <w:ilvl w:val="0"/>
          <w:numId w:val="4"/>
        </w:numPr>
        <w:spacing w:after="0" w:line="360" w:lineRule="auto"/>
        <w:rPr>
          <w:rFonts w:ascii="Verdana" w:hAnsi="Verdana"/>
          <w:color w:val="auto"/>
          <w:szCs w:val="18"/>
          <w:lang w:val="pl-PL"/>
        </w:rPr>
      </w:pPr>
      <w:r w:rsidRPr="00A95744">
        <w:rPr>
          <w:rFonts w:ascii="Verdana" w:hAnsi="Verdana"/>
          <w:color w:val="auto"/>
          <w:szCs w:val="18"/>
          <w:lang w:val="pl-PL"/>
        </w:rPr>
        <w:t>Licencjobiorca</w:t>
      </w:r>
      <w:r w:rsidR="00546112" w:rsidRPr="00A95744">
        <w:rPr>
          <w:rFonts w:ascii="Verdana" w:hAnsi="Verdana"/>
          <w:color w:val="auto"/>
          <w:szCs w:val="18"/>
          <w:lang w:val="pl-PL"/>
        </w:rPr>
        <w:t xml:space="preserve"> –</w:t>
      </w:r>
      <w:r w:rsidRPr="00A95744">
        <w:rPr>
          <w:rFonts w:ascii="Verdana" w:hAnsi="Verdana"/>
          <w:color w:val="auto"/>
          <w:szCs w:val="18"/>
          <w:lang w:val="pl-PL"/>
        </w:rPr>
        <w:t xml:space="preserve"> Emitent;</w:t>
      </w:r>
    </w:p>
    <w:p w14:paraId="66065BC2" w14:textId="77777777" w:rsidR="000807BB" w:rsidRPr="00A95744" w:rsidRDefault="000807BB" w:rsidP="000807BB">
      <w:pPr>
        <w:pStyle w:val="Akapitzlist"/>
        <w:numPr>
          <w:ilvl w:val="0"/>
          <w:numId w:val="4"/>
        </w:numPr>
        <w:spacing w:after="0" w:line="360" w:lineRule="auto"/>
        <w:jc w:val="both"/>
        <w:rPr>
          <w:rFonts w:ascii="Verdana" w:hAnsi="Verdana"/>
          <w:color w:val="auto"/>
          <w:szCs w:val="18"/>
          <w:lang w:val="pl-PL"/>
        </w:rPr>
      </w:pPr>
      <w:r w:rsidRPr="00A95744">
        <w:rPr>
          <w:rFonts w:ascii="Verdana" w:hAnsi="Verdana"/>
          <w:color w:val="auto"/>
          <w:szCs w:val="18"/>
          <w:lang w:val="pl-PL"/>
        </w:rPr>
        <w:t>Lista Licencji i Usług – Załącznik do Regulaminu określający Licencje i Usługi, których może udzielić i które może świadczyć Administrator, zmieniany od czasu do czasu jednostronnie przez Administratora na warunkach określonych w Regulaminie i publikowany w aktualnym brzmieniu na stronie internetowej Administratora: gpwbenchmark.pl;</w:t>
      </w:r>
    </w:p>
    <w:p w14:paraId="1CFAFD7E" w14:textId="4A53600F" w:rsidR="000807BB" w:rsidRPr="00A95744" w:rsidRDefault="000807BB" w:rsidP="000807BB">
      <w:pPr>
        <w:pStyle w:val="Akapitzlist"/>
        <w:numPr>
          <w:ilvl w:val="0"/>
          <w:numId w:val="4"/>
        </w:numPr>
        <w:spacing w:after="0" w:line="360" w:lineRule="auto"/>
        <w:jc w:val="both"/>
        <w:rPr>
          <w:rFonts w:ascii="Verdana" w:hAnsi="Verdana"/>
          <w:color w:val="auto"/>
          <w:szCs w:val="18"/>
          <w:lang w:val="pl-PL"/>
        </w:rPr>
      </w:pPr>
      <w:r w:rsidRPr="00A95744">
        <w:rPr>
          <w:rFonts w:ascii="Verdana" w:hAnsi="Verdana"/>
          <w:color w:val="auto"/>
          <w:szCs w:val="18"/>
          <w:lang w:val="pl-PL"/>
        </w:rPr>
        <w:t xml:space="preserve">Dłużne papiery wartościowe </w:t>
      </w:r>
      <w:r w:rsidR="00546112" w:rsidRPr="00A95744">
        <w:rPr>
          <w:rFonts w:ascii="Verdana" w:hAnsi="Verdana"/>
          <w:color w:val="auto"/>
          <w:szCs w:val="18"/>
          <w:lang w:val="pl-PL"/>
        </w:rPr>
        <w:t>–</w:t>
      </w:r>
      <w:r w:rsidRPr="00A95744">
        <w:rPr>
          <w:rFonts w:ascii="Verdana" w:hAnsi="Verdana"/>
          <w:color w:val="auto"/>
          <w:szCs w:val="18"/>
          <w:lang w:val="pl-PL"/>
        </w:rPr>
        <w:t xml:space="preserve"> instrumenty finansowe, które reprezentują zobowiązanie emitenta do zwrotu określonej kwoty kapitału wraz z odsetkami w ustalonym terminie, w szczególności obligacje (w tym obligacje kapitałowe) oraz inne zbywalne papiery wartościowe inkorporujące prawa majątkowe odpowiadające prawom wynikającym z zaciągniętego długu;</w:t>
      </w:r>
    </w:p>
    <w:p w14:paraId="63DB8058" w14:textId="77777777" w:rsidR="000807BB" w:rsidRPr="00A95744" w:rsidRDefault="000807BB" w:rsidP="000807BB">
      <w:pPr>
        <w:pStyle w:val="Akapitzlist"/>
        <w:numPr>
          <w:ilvl w:val="0"/>
          <w:numId w:val="4"/>
        </w:numPr>
        <w:spacing w:after="0" w:line="360" w:lineRule="auto"/>
        <w:jc w:val="both"/>
        <w:rPr>
          <w:rFonts w:ascii="Verdana" w:hAnsi="Verdana"/>
          <w:color w:val="auto"/>
          <w:szCs w:val="18"/>
          <w:lang w:val="pl-PL"/>
        </w:rPr>
      </w:pPr>
      <w:r w:rsidRPr="00A95744">
        <w:rPr>
          <w:rFonts w:ascii="Verdana" w:hAnsi="Verdana"/>
          <w:color w:val="auto"/>
          <w:szCs w:val="18"/>
          <w:lang w:val="pl-PL"/>
        </w:rPr>
        <w:t>Opłaty – Opłaty i zobowiązania Emitenta lub działającego w jego imieniu agenta emisji/przedstawiciela z tytułu udzielonej licencji na stosowanie i korzystanie ze Wskaźników Referencyjnych w dłużnych papierach wartościowych, naliczane i dokonywane na zasadach określonych w Regulaminie;</w:t>
      </w:r>
    </w:p>
    <w:p w14:paraId="76D7AB4C" w14:textId="77777777" w:rsidR="000807BB" w:rsidRPr="00A95744" w:rsidRDefault="000807BB" w:rsidP="000807BB">
      <w:pPr>
        <w:pStyle w:val="Akapitzlist"/>
        <w:numPr>
          <w:ilvl w:val="0"/>
          <w:numId w:val="4"/>
        </w:numPr>
        <w:spacing w:after="0" w:line="360" w:lineRule="auto"/>
        <w:jc w:val="both"/>
        <w:rPr>
          <w:rFonts w:ascii="Verdana" w:hAnsi="Verdana"/>
          <w:color w:val="auto"/>
          <w:szCs w:val="18"/>
          <w:lang w:val="pl-PL"/>
        </w:rPr>
      </w:pPr>
      <w:r w:rsidRPr="00A95744">
        <w:rPr>
          <w:rFonts w:ascii="Verdana" w:hAnsi="Verdana"/>
          <w:color w:val="auto"/>
          <w:szCs w:val="18"/>
          <w:lang w:val="pl-PL"/>
        </w:rPr>
        <w:t>Rozporządzenie o Wskaźnikach Referencyjnych – Rozporządzenie Parlamentu Europejskiego i Rady (UE) 2016/1011 z dnia 8 czerwca 2016 r. w sprawie indeksów stosowanych jako wskaźniki referencyjne w instrumentach finansowych i umowach finansowych lub do pomiaru wyników funduszy inwestycyjnych i zmieniające dyrektywy 2008/48/WE i 2014/17/UE oraz rozporządzenie (UE) nr 596/2014;</w:t>
      </w:r>
    </w:p>
    <w:p w14:paraId="4AD38210" w14:textId="77777777" w:rsidR="000807BB" w:rsidRPr="00A95744" w:rsidRDefault="000807BB" w:rsidP="000807BB">
      <w:pPr>
        <w:pStyle w:val="Akapitzlist"/>
        <w:numPr>
          <w:ilvl w:val="0"/>
          <w:numId w:val="4"/>
        </w:numPr>
        <w:spacing w:after="0" w:line="360" w:lineRule="auto"/>
        <w:jc w:val="both"/>
        <w:rPr>
          <w:rFonts w:ascii="Verdana" w:hAnsi="Verdana"/>
          <w:color w:val="auto"/>
          <w:szCs w:val="18"/>
          <w:lang w:val="pl-PL"/>
        </w:rPr>
      </w:pPr>
      <w:r w:rsidRPr="00A95744">
        <w:rPr>
          <w:rFonts w:ascii="Verdana" w:hAnsi="Verdana"/>
          <w:color w:val="auto"/>
          <w:szCs w:val="18"/>
          <w:lang w:val="pl-PL"/>
        </w:rPr>
        <w:t>Tabela Opłat – Załącznik nr 2 do Regulaminu zawierający listę i wysokość Opłat, zmieniany od czasu do czasu jednostronnie przez Administratora na warunkach określonych w Regulaminie i publikowany w aktualnym brzmieniu na stronie internetowej Administratora: gpwbenchmark.pl;</w:t>
      </w:r>
    </w:p>
    <w:p w14:paraId="2F31789B" w14:textId="7E9E5935" w:rsidR="000807BB" w:rsidRPr="00A95744" w:rsidRDefault="000807BB" w:rsidP="000807BB">
      <w:pPr>
        <w:pStyle w:val="Akapitzlist"/>
        <w:numPr>
          <w:ilvl w:val="0"/>
          <w:numId w:val="4"/>
        </w:numPr>
        <w:spacing w:after="0" w:line="360" w:lineRule="auto"/>
        <w:jc w:val="both"/>
        <w:rPr>
          <w:rFonts w:ascii="Verdana" w:hAnsi="Verdana"/>
          <w:color w:val="auto"/>
          <w:szCs w:val="18"/>
          <w:lang w:val="pl-PL"/>
        </w:rPr>
      </w:pPr>
      <w:r w:rsidRPr="00A95744">
        <w:rPr>
          <w:rFonts w:ascii="Verdana" w:hAnsi="Verdana"/>
          <w:color w:val="auto"/>
          <w:szCs w:val="18"/>
          <w:lang w:val="pl-PL"/>
        </w:rPr>
        <w:t xml:space="preserve">Ustawa o obligacjach </w:t>
      </w:r>
      <w:r w:rsidR="00546112" w:rsidRPr="00A95744">
        <w:rPr>
          <w:rFonts w:ascii="Verdana" w:hAnsi="Verdana"/>
          <w:color w:val="auto"/>
          <w:szCs w:val="18"/>
          <w:lang w:val="pl-PL"/>
        </w:rPr>
        <w:t>–</w:t>
      </w:r>
      <w:r w:rsidRPr="00A95744">
        <w:rPr>
          <w:rFonts w:ascii="Verdana" w:hAnsi="Verdana"/>
          <w:color w:val="auto"/>
          <w:szCs w:val="18"/>
          <w:lang w:val="pl-PL"/>
        </w:rPr>
        <w:t xml:space="preserve"> Ustawa z dnia 15 stycznia 2015 r. o obligacjach (</w:t>
      </w:r>
      <w:proofErr w:type="spellStart"/>
      <w:r w:rsidRPr="00A95744">
        <w:rPr>
          <w:rFonts w:ascii="Verdana" w:hAnsi="Verdana"/>
          <w:color w:val="auto"/>
          <w:szCs w:val="18"/>
          <w:lang w:val="pl-PL"/>
        </w:rPr>
        <w:t>t.j</w:t>
      </w:r>
      <w:proofErr w:type="spellEnd"/>
      <w:r w:rsidRPr="00A95744">
        <w:rPr>
          <w:rFonts w:ascii="Verdana" w:hAnsi="Verdana"/>
          <w:color w:val="auto"/>
          <w:szCs w:val="18"/>
          <w:lang w:val="pl-PL"/>
        </w:rPr>
        <w:t>. Dz. U. z 2024 r. poz. 708 z późn. zm.);</w:t>
      </w:r>
    </w:p>
    <w:p w14:paraId="17EC8F27" w14:textId="486BB286" w:rsidR="000807BB" w:rsidRPr="00A95744" w:rsidRDefault="000807BB" w:rsidP="000807BB">
      <w:pPr>
        <w:pStyle w:val="Akapitzlist"/>
        <w:numPr>
          <w:ilvl w:val="0"/>
          <w:numId w:val="4"/>
        </w:numPr>
        <w:spacing w:after="0" w:line="360" w:lineRule="auto"/>
        <w:jc w:val="both"/>
        <w:rPr>
          <w:rFonts w:ascii="Verdana" w:hAnsi="Verdana"/>
          <w:color w:val="auto"/>
          <w:szCs w:val="18"/>
          <w:lang w:val="pl-PL"/>
        </w:rPr>
      </w:pPr>
      <w:r w:rsidRPr="00A95744">
        <w:rPr>
          <w:rFonts w:ascii="Verdana" w:hAnsi="Verdana"/>
          <w:color w:val="auto"/>
          <w:szCs w:val="18"/>
          <w:lang w:val="pl-PL"/>
        </w:rPr>
        <w:t xml:space="preserve">Ustawa o obrocie </w:t>
      </w:r>
      <w:r w:rsidR="00546112" w:rsidRPr="00A95744">
        <w:rPr>
          <w:rFonts w:ascii="Verdana" w:hAnsi="Verdana"/>
          <w:color w:val="auto"/>
          <w:szCs w:val="18"/>
          <w:lang w:val="pl-PL"/>
        </w:rPr>
        <w:t>–</w:t>
      </w:r>
      <w:r w:rsidRPr="00A95744">
        <w:rPr>
          <w:rFonts w:ascii="Verdana" w:hAnsi="Verdana"/>
          <w:color w:val="auto"/>
          <w:szCs w:val="18"/>
          <w:lang w:val="pl-PL"/>
        </w:rPr>
        <w:t xml:space="preserve"> Ustawa z dnia 29 lipca 2005 r. o obrocie instrumentami finansowymi (</w:t>
      </w:r>
      <w:proofErr w:type="spellStart"/>
      <w:r w:rsidRPr="00A95744">
        <w:rPr>
          <w:rFonts w:ascii="Verdana" w:hAnsi="Verdana"/>
          <w:color w:val="auto"/>
          <w:szCs w:val="18"/>
          <w:lang w:val="pl-PL"/>
        </w:rPr>
        <w:t>t.j</w:t>
      </w:r>
      <w:proofErr w:type="spellEnd"/>
      <w:r w:rsidRPr="00A95744">
        <w:rPr>
          <w:rFonts w:ascii="Verdana" w:hAnsi="Verdana"/>
          <w:color w:val="auto"/>
          <w:szCs w:val="18"/>
          <w:lang w:val="pl-PL"/>
        </w:rPr>
        <w:t>. Dz. U. z 2024 r. poz. 722 z późn. zm.);</w:t>
      </w:r>
    </w:p>
    <w:p w14:paraId="693C9186" w14:textId="301858D4" w:rsidR="000807BB" w:rsidRPr="00A95744" w:rsidRDefault="000807BB" w:rsidP="000807BB">
      <w:pPr>
        <w:pStyle w:val="Akapitzlist"/>
        <w:numPr>
          <w:ilvl w:val="0"/>
          <w:numId w:val="4"/>
        </w:numPr>
        <w:spacing w:after="0" w:line="360" w:lineRule="auto"/>
        <w:jc w:val="both"/>
        <w:rPr>
          <w:rFonts w:ascii="Verdana" w:hAnsi="Verdana"/>
          <w:color w:val="auto"/>
          <w:szCs w:val="18"/>
          <w:lang w:val="pl-PL"/>
        </w:rPr>
      </w:pPr>
      <w:r w:rsidRPr="00A95744">
        <w:rPr>
          <w:rFonts w:ascii="Verdana" w:hAnsi="Verdana"/>
          <w:color w:val="auto"/>
          <w:szCs w:val="18"/>
          <w:lang w:val="pl-PL"/>
        </w:rPr>
        <w:t xml:space="preserve">Regulamin </w:t>
      </w:r>
      <w:r w:rsidR="00546112" w:rsidRPr="00A95744">
        <w:rPr>
          <w:rFonts w:ascii="Verdana" w:hAnsi="Verdana"/>
          <w:color w:val="auto"/>
          <w:szCs w:val="18"/>
          <w:lang w:val="pl-PL"/>
        </w:rPr>
        <w:t>–</w:t>
      </w:r>
      <w:r w:rsidRPr="00A95744">
        <w:rPr>
          <w:rFonts w:ascii="Verdana" w:hAnsi="Verdana"/>
          <w:color w:val="auto"/>
          <w:szCs w:val="18"/>
          <w:lang w:val="pl-PL"/>
        </w:rPr>
        <w:t xml:space="preserve"> Regulamin udzielania licencji na stosowanie i korzystanie ze Wskaźników Referencyjnych w dłużnych papierach wartościowych;</w:t>
      </w:r>
    </w:p>
    <w:p w14:paraId="53A7B106" w14:textId="77777777" w:rsidR="000807BB" w:rsidRPr="00A95744" w:rsidRDefault="000807BB" w:rsidP="000807BB">
      <w:pPr>
        <w:pStyle w:val="Akapitzlist"/>
        <w:numPr>
          <w:ilvl w:val="0"/>
          <w:numId w:val="4"/>
        </w:numPr>
        <w:spacing w:after="0" w:line="360" w:lineRule="auto"/>
        <w:jc w:val="both"/>
        <w:rPr>
          <w:rFonts w:ascii="Verdana" w:hAnsi="Verdana"/>
          <w:color w:val="auto"/>
          <w:szCs w:val="18"/>
          <w:lang w:val="pl-PL"/>
        </w:rPr>
      </w:pPr>
      <w:r w:rsidRPr="00A95744">
        <w:rPr>
          <w:rFonts w:ascii="Verdana" w:hAnsi="Verdana"/>
          <w:color w:val="auto"/>
          <w:szCs w:val="18"/>
          <w:lang w:val="pl-PL"/>
        </w:rPr>
        <w:t>Wskaźnik Referencyjny – wskaźnik referencyjny w rozumieniu art. 3 ust. 1 pkt. 3 Rozporządzenia o Wskaźnikach Referencyjnych, opracowywany przez Administratora jako administratora na zasadach określonych w Dokumentacji Wskaźników Referencyjnych i zgodnie z powszechnie obowiązującymi przepisami prawa.</w:t>
      </w:r>
    </w:p>
    <w:p w14:paraId="633F09DF" w14:textId="77777777" w:rsidR="000807BB" w:rsidRPr="00A95744" w:rsidRDefault="000807BB" w:rsidP="000807BB">
      <w:pPr>
        <w:spacing w:after="0" w:line="360" w:lineRule="auto"/>
        <w:jc w:val="both"/>
        <w:rPr>
          <w:rFonts w:ascii="Verdana" w:hAnsi="Verdana"/>
          <w:color w:val="auto"/>
          <w:szCs w:val="18"/>
          <w:lang w:val="pl-PL"/>
        </w:rPr>
      </w:pPr>
    </w:p>
    <w:p w14:paraId="046A8FED" w14:textId="77777777" w:rsidR="000807BB" w:rsidRPr="00A95744" w:rsidRDefault="000807BB" w:rsidP="000807BB">
      <w:pPr>
        <w:spacing w:after="0" w:line="360" w:lineRule="auto"/>
        <w:jc w:val="center"/>
        <w:rPr>
          <w:rFonts w:ascii="Verdana" w:hAnsi="Verdana"/>
          <w:b/>
          <w:bCs/>
          <w:color w:val="auto"/>
          <w:szCs w:val="18"/>
          <w:lang w:val="pl-PL"/>
        </w:rPr>
      </w:pPr>
      <w:r w:rsidRPr="00A95744">
        <w:rPr>
          <w:rFonts w:ascii="Verdana" w:hAnsi="Verdana"/>
          <w:b/>
          <w:bCs/>
          <w:color w:val="auto"/>
          <w:szCs w:val="18"/>
          <w:lang w:val="pl-PL"/>
        </w:rPr>
        <w:t>§ 3</w:t>
      </w:r>
    </w:p>
    <w:p w14:paraId="07201765" w14:textId="77777777" w:rsidR="000807BB" w:rsidRPr="00A95744" w:rsidRDefault="000807BB" w:rsidP="000807BB">
      <w:pPr>
        <w:spacing w:after="0" w:line="360" w:lineRule="auto"/>
        <w:jc w:val="center"/>
        <w:rPr>
          <w:rFonts w:ascii="Verdana" w:hAnsi="Verdana"/>
          <w:b/>
          <w:bCs/>
          <w:color w:val="auto"/>
          <w:szCs w:val="18"/>
          <w:lang w:val="pl-PL"/>
        </w:rPr>
      </w:pPr>
      <w:r w:rsidRPr="00A95744">
        <w:rPr>
          <w:rFonts w:ascii="Verdana" w:hAnsi="Verdana"/>
          <w:b/>
          <w:bCs/>
          <w:color w:val="auto"/>
          <w:szCs w:val="18"/>
          <w:lang w:val="pl-PL"/>
        </w:rPr>
        <w:t>Licencja na stosowanie i korzystanie</w:t>
      </w:r>
    </w:p>
    <w:p w14:paraId="752E3C2E" w14:textId="77777777" w:rsidR="000807BB" w:rsidRPr="00A95744" w:rsidRDefault="000807BB" w:rsidP="000807BB">
      <w:pPr>
        <w:pStyle w:val="Akapitzlist"/>
        <w:numPr>
          <w:ilvl w:val="0"/>
          <w:numId w:val="5"/>
        </w:numPr>
        <w:spacing w:after="0" w:line="360" w:lineRule="auto"/>
        <w:jc w:val="both"/>
        <w:rPr>
          <w:rFonts w:ascii="Verdana" w:hAnsi="Verdana"/>
          <w:color w:val="auto"/>
          <w:szCs w:val="18"/>
          <w:lang w:val="pl-PL"/>
        </w:rPr>
      </w:pPr>
      <w:r w:rsidRPr="00A95744">
        <w:rPr>
          <w:rFonts w:ascii="Verdana" w:hAnsi="Verdana"/>
          <w:color w:val="auto"/>
          <w:szCs w:val="18"/>
          <w:lang w:val="pl-PL"/>
        </w:rPr>
        <w:t xml:space="preserve">Celem pozyskania licencji na stosowanie i korzystanie ze Wskaźników Referencyjnych w dłużnych papierach wartościowych, Licencjobiorca przekazuje wypełnione Oświadczenie, zgodnie z Załącznikiem nr 1 do Regulaminu, na adres: </w:t>
      </w:r>
      <w:hyperlink r:id="rId9" w:history="1">
        <w:r w:rsidRPr="00A95744">
          <w:rPr>
            <w:rStyle w:val="Hipercze"/>
            <w:rFonts w:ascii="Verdana" w:hAnsi="Verdana"/>
            <w:color w:val="auto"/>
            <w:szCs w:val="18"/>
            <w:lang w:val="pl-PL"/>
          </w:rPr>
          <w:t>licencje@gpwbenchmark.pl</w:t>
        </w:r>
      </w:hyperlink>
      <w:r w:rsidRPr="00A95744">
        <w:rPr>
          <w:rFonts w:ascii="Verdana" w:hAnsi="Verdana"/>
          <w:color w:val="auto"/>
          <w:szCs w:val="18"/>
          <w:lang w:val="pl-PL"/>
        </w:rPr>
        <w:t xml:space="preserve">. </w:t>
      </w:r>
    </w:p>
    <w:p w14:paraId="09C79D49" w14:textId="77777777" w:rsidR="000807BB" w:rsidRPr="00A95744" w:rsidRDefault="000807BB" w:rsidP="000807BB">
      <w:pPr>
        <w:pStyle w:val="Akapitzlist"/>
        <w:numPr>
          <w:ilvl w:val="0"/>
          <w:numId w:val="5"/>
        </w:numPr>
        <w:spacing w:after="0" w:line="360" w:lineRule="auto"/>
        <w:jc w:val="both"/>
        <w:rPr>
          <w:rFonts w:ascii="Verdana" w:hAnsi="Verdana"/>
          <w:color w:val="auto"/>
          <w:szCs w:val="18"/>
          <w:lang w:val="pl-PL"/>
        </w:rPr>
      </w:pPr>
      <w:r w:rsidRPr="00A95744">
        <w:rPr>
          <w:rFonts w:ascii="Verdana" w:hAnsi="Verdana"/>
          <w:color w:val="auto"/>
          <w:szCs w:val="18"/>
          <w:lang w:val="pl-PL"/>
        </w:rPr>
        <w:t xml:space="preserve"> Przekazując Oświadczenie Licencjobiorca zobowiązuje się do:</w:t>
      </w:r>
    </w:p>
    <w:p w14:paraId="49E9B4A3" w14:textId="77777777" w:rsidR="000807BB" w:rsidRPr="00A95744" w:rsidRDefault="000807BB" w:rsidP="000807BB">
      <w:pPr>
        <w:pStyle w:val="Akapitzlist"/>
        <w:numPr>
          <w:ilvl w:val="0"/>
          <w:numId w:val="15"/>
        </w:numPr>
        <w:spacing w:after="0" w:line="360" w:lineRule="auto"/>
        <w:jc w:val="both"/>
        <w:rPr>
          <w:rFonts w:ascii="Verdana" w:hAnsi="Verdana"/>
          <w:color w:val="auto"/>
          <w:szCs w:val="18"/>
          <w:lang w:val="pl-PL"/>
        </w:rPr>
      </w:pPr>
      <w:r w:rsidRPr="00A95744">
        <w:rPr>
          <w:rFonts w:ascii="Verdana" w:hAnsi="Verdana"/>
          <w:color w:val="auto"/>
          <w:szCs w:val="18"/>
          <w:lang w:val="pl-PL"/>
        </w:rPr>
        <w:lastRenderedPageBreak/>
        <w:t>przedstawiania Wskaźników Referencyjnych w sposób rzetelny, tam, gdzie to możliwe, jasno wskazując na Administratora jako ich administratora oraz mechanizmy dotyczące ich wyznaczania,</w:t>
      </w:r>
    </w:p>
    <w:p w14:paraId="25C3B71F" w14:textId="77777777" w:rsidR="000807BB" w:rsidRPr="00A95744" w:rsidRDefault="000807BB" w:rsidP="000807BB">
      <w:pPr>
        <w:pStyle w:val="Akapitzlist"/>
        <w:numPr>
          <w:ilvl w:val="0"/>
          <w:numId w:val="15"/>
        </w:numPr>
        <w:spacing w:after="0" w:line="360" w:lineRule="auto"/>
        <w:jc w:val="both"/>
        <w:rPr>
          <w:rFonts w:ascii="Verdana" w:hAnsi="Verdana"/>
          <w:color w:val="auto"/>
          <w:szCs w:val="18"/>
          <w:lang w:val="pl-PL"/>
        </w:rPr>
      </w:pPr>
      <w:r w:rsidRPr="00A95744">
        <w:rPr>
          <w:rFonts w:ascii="Verdana" w:hAnsi="Verdana"/>
          <w:color w:val="auto"/>
          <w:szCs w:val="18"/>
          <w:lang w:val="pl-PL"/>
        </w:rPr>
        <w:t xml:space="preserve">wnoszenia Opłat z tytułu udzielonej licencji, zgodnie z rodzajem i okresem licencji wskazanym w pkt III Załącznika nr 2 do Regulaminu oraz postanowieniami Regulaminu, w wysokości ustalonej przez Administratora, a wynikającej z Załącznika nr 2 do Regulaminu. </w:t>
      </w:r>
    </w:p>
    <w:p w14:paraId="6054D4EF" w14:textId="77777777" w:rsidR="000807BB" w:rsidRPr="00A95744" w:rsidRDefault="000807BB" w:rsidP="000807BB">
      <w:pPr>
        <w:pStyle w:val="Akapitzlist"/>
        <w:numPr>
          <w:ilvl w:val="0"/>
          <w:numId w:val="5"/>
        </w:numPr>
        <w:spacing w:after="0" w:line="360" w:lineRule="auto"/>
        <w:jc w:val="both"/>
        <w:rPr>
          <w:rFonts w:ascii="Verdana" w:hAnsi="Verdana"/>
          <w:color w:val="auto"/>
          <w:szCs w:val="18"/>
          <w:lang w:val="pl-PL"/>
        </w:rPr>
      </w:pPr>
      <w:r w:rsidRPr="00A95744">
        <w:rPr>
          <w:rFonts w:ascii="Verdana" w:hAnsi="Verdana"/>
          <w:color w:val="auto"/>
          <w:szCs w:val="18"/>
          <w:lang w:val="pl-PL"/>
        </w:rPr>
        <w:t>Po spełnieniu wymogu określonego w ust. 1 Licencjobiorca nabywa prawo do stosowania i korzystania ze wskazanych Wskaźników Referencyjnych na następujących warunkach:</w:t>
      </w:r>
    </w:p>
    <w:p w14:paraId="3179C944" w14:textId="77777777" w:rsidR="000807BB" w:rsidRPr="00A95744" w:rsidRDefault="000807BB" w:rsidP="000807BB">
      <w:pPr>
        <w:pStyle w:val="Akapitzlist"/>
        <w:numPr>
          <w:ilvl w:val="0"/>
          <w:numId w:val="6"/>
        </w:numPr>
        <w:spacing w:after="0" w:line="360" w:lineRule="auto"/>
        <w:jc w:val="both"/>
        <w:rPr>
          <w:rFonts w:ascii="Verdana" w:hAnsi="Verdana"/>
          <w:color w:val="auto"/>
          <w:szCs w:val="18"/>
          <w:lang w:val="pl-PL"/>
        </w:rPr>
      </w:pPr>
      <w:r w:rsidRPr="00A95744">
        <w:rPr>
          <w:rFonts w:ascii="Verdana" w:hAnsi="Verdana"/>
          <w:color w:val="auto"/>
          <w:szCs w:val="18"/>
          <w:lang w:val="pl-PL"/>
        </w:rPr>
        <w:t>licencja na stosowanie Wskaźnika Referencyjnego w dłużnych papierach wartościowych jest licencją niewyłączną, nieograniczoną terytorialnie, odpłatną;</w:t>
      </w:r>
    </w:p>
    <w:p w14:paraId="282AF385" w14:textId="77777777" w:rsidR="000807BB" w:rsidRPr="00A95744" w:rsidRDefault="000807BB" w:rsidP="000807BB">
      <w:pPr>
        <w:pStyle w:val="Akapitzlist"/>
        <w:numPr>
          <w:ilvl w:val="0"/>
          <w:numId w:val="6"/>
        </w:numPr>
        <w:spacing w:after="0" w:line="360" w:lineRule="auto"/>
        <w:jc w:val="both"/>
        <w:rPr>
          <w:rFonts w:ascii="Verdana" w:hAnsi="Verdana"/>
          <w:color w:val="auto"/>
          <w:szCs w:val="18"/>
          <w:lang w:val="pl-PL"/>
        </w:rPr>
      </w:pPr>
      <w:r w:rsidRPr="00A95744">
        <w:rPr>
          <w:rFonts w:ascii="Verdana" w:hAnsi="Verdana"/>
          <w:color w:val="auto"/>
          <w:szCs w:val="18"/>
          <w:lang w:val="pl-PL"/>
        </w:rPr>
        <w:t>licencja jest udzielana na rok kalendarzowy stosowania i korzystania z danego Wskaźnika Referencyjnego lub inny okres wskazany przez Licencjobiorcę, zgodnie ze złożonym Oświadczeniem;</w:t>
      </w:r>
    </w:p>
    <w:p w14:paraId="12CD098A" w14:textId="77777777" w:rsidR="000807BB" w:rsidRPr="00A95744" w:rsidRDefault="000807BB" w:rsidP="000807BB">
      <w:pPr>
        <w:pStyle w:val="Akapitzlist"/>
        <w:numPr>
          <w:ilvl w:val="0"/>
          <w:numId w:val="6"/>
        </w:numPr>
        <w:spacing w:after="0" w:line="360" w:lineRule="auto"/>
        <w:jc w:val="both"/>
        <w:rPr>
          <w:rFonts w:ascii="Verdana" w:hAnsi="Verdana"/>
          <w:color w:val="auto"/>
          <w:szCs w:val="18"/>
          <w:lang w:val="pl-PL"/>
        </w:rPr>
      </w:pPr>
      <w:r w:rsidRPr="00A95744">
        <w:rPr>
          <w:rFonts w:ascii="Verdana" w:hAnsi="Verdana"/>
          <w:color w:val="auto"/>
          <w:szCs w:val="18"/>
          <w:lang w:val="pl-PL"/>
        </w:rPr>
        <w:t xml:space="preserve">licencja na stosowanie obejmuje prawo do stosowania wskazanych w Oświadczeniu o którym mowa ust. 1 Wskaźników Referencyjnych w zakresie określonym w Dokumentacji; </w:t>
      </w:r>
    </w:p>
    <w:p w14:paraId="5EF3ACE7" w14:textId="0A607854" w:rsidR="000807BB" w:rsidRPr="00A95744" w:rsidRDefault="000807BB" w:rsidP="000807BB">
      <w:pPr>
        <w:pStyle w:val="Akapitzlist"/>
        <w:numPr>
          <w:ilvl w:val="0"/>
          <w:numId w:val="6"/>
        </w:numPr>
        <w:spacing w:after="0" w:line="360" w:lineRule="auto"/>
        <w:jc w:val="both"/>
        <w:rPr>
          <w:rFonts w:ascii="Verdana" w:hAnsi="Verdana"/>
          <w:color w:val="auto"/>
          <w:szCs w:val="18"/>
          <w:lang w:val="pl-PL"/>
        </w:rPr>
      </w:pPr>
      <w:r w:rsidRPr="00A95744">
        <w:rPr>
          <w:rFonts w:ascii="Verdana" w:hAnsi="Verdana"/>
          <w:color w:val="auto"/>
          <w:szCs w:val="18"/>
          <w:lang w:val="pl-PL"/>
        </w:rPr>
        <w:t>licencja na korzystanie obejmuje prawo do korzystania ze wskazanych Wskaźników Referencyjnych, w tym używania ich oznaczeń słownych lub graficznych stanowiących zarejestrowany znak towarowy oraz Dokumentacji stanowiącej przedmiot autorskich praw majątkowych.</w:t>
      </w:r>
    </w:p>
    <w:p w14:paraId="453CF57B" w14:textId="77777777" w:rsidR="000807BB" w:rsidRPr="00A95744" w:rsidRDefault="000807BB" w:rsidP="000807BB">
      <w:pPr>
        <w:pStyle w:val="Akapitzlist"/>
        <w:numPr>
          <w:ilvl w:val="0"/>
          <w:numId w:val="5"/>
        </w:numPr>
        <w:spacing w:after="0" w:line="360" w:lineRule="auto"/>
        <w:jc w:val="both"/>
        <w:rPr>
          <w:rFonts w:ascii="Verdana" w:hAnsi="Verdana"/>
          <w:color w:val="auto"/>
          <w:szCs w:val="18"/>
          <w:lang w:val="pl-PL"/>
        </w:rPr>
      </w:pPr>
      <w:r w:rsidRPr="00A95744">
        <w:rPr>
          <w:rFonts w:ascii="Verdana" w:hAnsi="Verdana"/>
          <w:color w:val="auto"/>
          <w:szCs w:val="18"/>
          <w:lang w:val="pl-PL"/>
        </w:rPr>
        <w:t>Licencja określona w ust. 3 nie obejmuje prawa do udzielenia dalszych licencji na stosowanie oraz korzystanie ze Wskaźników Referencyjnych, ani też prawa przenoszenia licencji na osoby trzecie.</w:t>
      </w:r>
    </w:p>
    <w:p w14:paraId="4EA2482C" w14:textId="31F4D840" w:rsidR="000807BB" w:rsidRPr="00A95744" w:rsidRDefault="000807BB" w:rsidP="000807BB">
      <w:pPr>
        <w:pStyle w:val="Akapitzlist"/>
        <w:numPr>
          <w:ilvl w:val="0"/>
          <w:numId w:val="5"/>
        </w:numPr>
        <w:spacing w:after="0" w:line="360" w:lineRule="auto"/>
        <w:jc w:val="both"/>
        <w:rPr>
          <w:rFonts w:ascii="Verdana" w:hAnsi="Verdana"/>
          <w:color w:val="auto"/>
          <w:szCs w:val="18"/>
          <w:lang w:val="pl-PL"/>
        </w:rPr>
      </w:pPr>
      <w:r w:rsidRPr="00A95744">
        <w:rPr>
          <w:rFonts w:ascii="Verdana" w:hAnsi="Verdana"/>
          <w:color w:val="auto"/>
          <w:szCs w:val="18"/>
          <w:lang w:val="pl-PL"/>
        </w:rPr>
        <w:t>Licencja określona w ust. 3 nie obejmuje prawa do wprowadzania zmian i modyfikacji w oznaczeniach słownych bądź graficznych Wskaźników Referencyjnych bądź Dokumentacji.</w:t>
      </w:r>
    </w:p>
    <w:p w14:paraId="42B7ADAE" w14:textId="77777777" w:rsidR="000807BB" w:rsidRPr="00A95744" w:rsidRDefault="000807BB" w:rsidP="000807BB">
      <w:pPr>
        <w:pStyle w:val="Akapitzlist"/>
        <w:numPr>
          <w:ilvl w:val="0"/>
          <w:numId w:val="5"/>
        </w:numPr>
        <w:spacing w:after="0" w:line="360" w:lineRule="auto"/>
        <w:jc w:val="both"/>
        <w:rPr>
          <w:rFonts w:ascii="Verdana" w:hAnsi="Verdana"/>
          <w:color w:val="auto"/>
          <w:szCs w:val="18"/>
          <w:lang w:val="pl-PL"/>
        </w:rPr>
      </w:pPr>
      <w:r w:rsidRPr="00A95744">
        <w:rPr>
          <w:rFonts w:ascii="Verdana" w:hAnsi="Verdana"/>
          <w:color w:val="auto"/>
          <w:szCs w:val="18"/>
          <w:lang w:val="pl-PL"/>
        </w:rPr>
        <w:t>Stosowanie oraz korzystanie ze Wskaźników Referencyjnych w sposób sprzeczny z Dokumentacją Administratora lub wykraczający poza ramy prawne w niej określone jest niedozwolone.</w:t>
      </w:r>
    </w:p>
    <w:p w14:paraId="1B8EC30E" w14:textId="77777777" w:rsidR="000807BB" w:rsidRPr="00A95744" w:rsidRDefault="000807BB" w:rsidP="000807BB">
      <w:pPr>
        <w:spacing w:after="0" w:line="360" w:lineRule="auto"/>
        <w:jc w:val="both"/>
        <w:rPr>
          <w:rFonts w:ascii="Verdana" w:hAnsi="Verdana"/>
          <w:color w:val="auto"/>
          <w:szCs w:val="18"/>
          <w:lang w:val="pl-PL"/>
        </w:rPr>
      </w:pPr>
    </w:p>
    <w:p w14:paraId="4EDDB791" w14:textId="77777777" w:rsidR="000807BB" w:rsidRPr="00A95744" w:rsidRDefault="000807BB" w:rsidP="000807BB">
      <w:pPr>
        <w:spacing w:after="0" w:line="360" w:lineRule="auto"/>
        <w:jc w:val="center"/>
        <w:rPr>
          <w:rFonts w:ascii="Verdana" w:hAnsi="Verdana"/>
          <w:b/>
          <w:bCs/>
          <w:color w:val="auto"/>
          <w:szCs w:val="18"/>
          <w:lang w:val="pl-PL"/>
        </w:rPr>
      </w:pPr>
      <w:r w:rsidRPr="00A95744">
        <w:rPr>
          <w:rFonts w:ascii="Verdana" w:hAnsi="Verdana" w:cstheme="minorHAnsi"/>
          <w:b/>
          <w:bCs/>
          <w:color w:val="auto"/>
          <w:szCs w:val="18"/>
          <w:lang w:val="pl-PL"/>
        </w:rPr>
        <w:t>§</w:t>
      </w:r>
      <w:r w:rsidRPr="00A95744">
        <w:rPr>
          <w:rFonts w:ascii="Verdana" w:hAnsi="Verdana"/>
          <w:b/>
          <w:bCs/>
          <w:color w:val="auto"/>
          <w:szCs w:val="18"/>
          <w:lang w:val="pl-PL"/>
        </w:rPr>
        <w:t xml:space="preserve"> 4</w:t>
      </w:r>
    </w:p>
    <w:p w14:paraId="2AD81A75" w14:textId="77777777" w:rsidR="000807BB" w:rsidRPr="00A95744" w:rsidRDefault="000807BB" w:rsidP="000807BB">
      <w:pPr>
        <w:spacing w:after="0" w:line="360" w:lineRule="auto"/>
        <w:jc w:val="center"/>
        <w:rPr>
          <w:rFonts w:ascii="Verdana" w:hAnsi="Verdana"/>
          <w:b/>
          <w:bCs/>
          <w:color w:val="auto"/>
          <w:szCs w:val="18"/>
          <w:lang w:val="pl-PL"/>
        </w:rPr>
      </w:pPr>
      <w:r w:rsidRPr="00A95744">
        <w:rPr>
          <w:rFonts w:ascii="Verdana" w:hAnsi="Verdana"/>
          <w:b/>
          <w:bCs/>
          <w:color w:val="auto"/>
          <w:szCs w:val="18"/>
          <w:lang w:val="pl-PL"/>
        </w:rPr>
        <w:t xml:space="preserve">Opłaty za stosowanie i korzystanie ze Wskaźników Referencyjnych </w:t>
      </w:r>
    </w:p>
    <w:p w14:paraId="3F7BB9BE" w14:textId="77777777" w:rsidR="000807BB" w:rsidRPr="00A95744" w:rsidRDefault="000807BB" w:rsidP="000807BB">
      <w:pPr>
        <w:pStyle w:val="Akapitzlist"/>
        <w:numPr>
          <w:ilvl w:val="0"/>
          <w:numId w:val="7"/>
        </w:numPr>
        <w:spacing w:after="0" w:line="360" w:lineRule="auto"/>
        <w:jc w:val="both"/>
        <w:rPr>
          <w:rFonts w:ascii="Verdana" w:hAnsi="Verdana"/>
          <w:color w:val="auto"/>
          <w:szCs w:val="18"/>
          <w:lang w:val="pl-PL"/>
        </w:rPr>
      </w:pPr>
      <w:r w:rsidRPr="00A95744">
        <w:rPr>
          <w:rFonts w:ascii="Verdana" w:hAnsi="Verdana"/>
          <w:color w:val="auto"/>
          <w:szCs w:val="18"/>
          <w:lang w:val="pl-PL"/>
        </w:rPr>
        <w:t xml:space="preserve">Licencjobiorca zobowiązany jest do terminowego wnoszenia na rzecz Administratora Opłat za udzieloną licencję na stosowanie i korzystanie z wybranych Wskaźników Referencyjnych. Opłaty za licencję na stosowanie i korzystanie ze Wskaźników Referencyjnych mogą być wnoszone przez Licencjobiorcę lub działającego w jego imieniu agenta emisji lub podmiot trzeci, na podstawie udzielonego pełnomocnictwa o którym mowa w </w:t>
      </w:r>
      <w:r w:rsidRPr="00A95744">
        <w:rPr>
          <w:rFonts w:ascii="Verdana" w:hAnsi="Verdana" w:cstheme="minorHAnsi"/>
          <w:color w:val="auto"/>
          <w:szCs w:val="18"/>
          <w:lang w:val="pl-PL"/>
        </w:rPr>
        <w:t>§</w:t>
      </w:r>
      <w:r w:rsidRPr="00A95744">
        <w:rPr>
          <w:rFonts w:ascii="Verdana" w:hAnsi="Verdana"/>
          <w:color w:val="auto"/>
          <w:szCs w:val="18"/>
          <w:lang w:val="pl-PL"/>
        </w:rPr>
        <w:t xml:space="preserve"> 8.</w:t>
      </w:r>
    </w:p>
    <w:p w14:paraId="0891938E" w14:textId="16B86EAF" w:rsidR="000807BB" w:rsidRPr="00A95744" w:rsidRDefault="000807BB" w:rsidP="000807BB">
      <w:pPr>
        <w:pStyle w:val="Akapitzlist"/>
        <w:numPr>
          <w:ilvl w:val="0"/>
          <w:numId w:val="7"/>
        </w:numPr>
        <w:spacing w:after="0" w:line="360" w:lineRule="auto"/>
        <w:jc w:val="both"/>
        <w:rPr>
          <w:rFonts w:ascii="Verdana" w:hAnsi="Verdana"/>
          <w:color w:val="auto"/>
          <w:szCs w:val="18"/>
          <w:lang w:val="pl-PL"/>
        </w:rPr>
      </w:pPr>
      <w:r w:rsidRPr="00A95744">
        <w:rPr>
          <w:rFonts w:ascii="Verdana" w:hAnsi="Verdana"/>
          <w:color w:val="auto"/>
          <w:szCs w:val="18"/>
          <w:lang w:val="pl-PL"/>
        </w:rPr>
        <w:t>Wysokość Opłaty za licencję na stosowanie i korzystanie ze Wskaźników Referencyjnych opracowywanych przez Administratora określa Tabela Opłat stanowiąca Załącznik nr 2 do Regulaminu.</w:t>
      </w:r>
      <w:r w:rsidR="000B531E" w:rsidRPr="00A95744">
        <w:rPr>
          <w:rFonts w:ascii="Verdana" w:hAnsi="Verdana"/>
          <w:color w:val="auto"/>
          <w:szCs w:val="18"/>
          <w:lang w:val="pl-PL"/>
        </w:rPr>
        <w:t xml:space="preserve"> Wskazane w Załączniku nr 2 Opłaty są wartościami netto, do których zostanie doliczony podatek VAT w wysokości zgodnej z obowiązującymi przepisami.  </w:t>
      </w:r>
    </w:p>
    <w:p w14:paraId="53D666C8" w14:textId="77777777" w:rsidR="000807BB" w:rsidRPr="00A95744" w:rsidRDefault="000807BB" w:rsidP="000807BB">
      <w:pPr>
        <w:pStyle w:val="Akapitzlist"/>
        <w:numPr>
          <w:ilvl w:val="0"/>
          <w:numId w:val="7"/>
        </w:numPr>
        <w:spacing w:after="0" w:line="360" w:lineRule="auto"/>
        <w:jc w:val="both"/>
        <w:rPr>
          <w:rFonts w:ascii="Verdana" w:hAnsi="Verdana"/>
          <w:color w:val="auto"/>
          <w:szCs w:val="18"/>
          <w:lang w:val="pl-PL"/>
        </w:rPr>
      </w:pPr>
      <w:r w:rsidRPr="00A95744">
        <w:rPr>
          <w:rFonts w:ascii="Verdana" w:hAnsi="Verdana"/>
          <w:color w:val="auto"/>
          <w:szCs w:val="18"/>
          <w:lang w:val="pl-PL"/>
        </w:rPr>
        <w:t>Licencjobiorca ma prawo wyboru rodzaju Opłaty za licencję na stosowanie i korzystanie ze Wskaźników Referencyjnych. Opłata może mieć charakter:</w:t>
      </w:r>
    </w:p>
    <w:p w14:paraId="0957E77E" w14:textId="77777777" w:rsidR="00A23E23" w:rsidRPr="00A95744" w:rsidRDefault="000807BB" w:rsidP="00A23E23">
      <w:pPr>
        <w:pStyle w:val="Akapitzlist"/>
        <w:numPr>
          <w:ilvl w:val="0"/>
          <w:numId w:val="24"/>
        </w:numPr>
        <w:spacing w:after="0" w:line="360" w:lineRule="auto"/>
        <w:jc w:val="both"/>
        <w:rPr>
          <w:rFonts w:ascii="Verdana" w:hAnsi="Verdana"/>
          <w:color w:val="auto"/>
          <w:szCs w:val="18"/>
          <w:lang w:val="pl-PL"/>
        </w:rPr>
      </w:pPr>
      <w:r w:rsidRPr="00A95744">
        <w:rPr>
          <w:rFonts w:ascii="Verdana" w:hAnsi="Verdana"/>
          <w:color w:val="auto"/>
          <w:szCs w:val="18"/>
          <w:lang w:val="pl-PL"/>
        </w:rPr>
        <w:lastRenderedPageBreak/>
        <w:t>Opłaty za Emitenta (licencja</w:t>
      </w:r>
      <w:r w:rsidR="00BE4A09" w:rsidRPr="00A95744">
        <w:rPr>
          <w:rFonts w:ascii="Verdana" w:hAnsi="Verdana"/>
          <w:color w:val="auto"/>
          <w:szCs w:val="18"/>
          <w:lang w:val="pl-PL"/>
        </w:rPr>
        <w:t xml:space="preserve"> obejmuje i </w:t>
      </w:r>
      <w:r w:rsidRPr="00A95744">
        <w:rPr>
          <w:rFonts w:ascii="Verdana" w:hAnsi="Verdana"/>
          <w:color w:val="auto"/>
          <w:szCs w:val="18"/>
          <w:lang w:val="pl-PL"/>
        </w:rPr>
        <w:t>dotyczy wszystkich serii dłużnych papierów wartościowych danego Emitenta w roku kalendarzowym),</w:t>
      </w:r>
    </w:p>
    <w:p w14:paraId="40570B68" w14:textId="75599938" w:rsidR="00DF3E5A" w:rsidRPr="00A95744" w:rsidRDefault="000807BB" w:rsidP="00A23E23">
      <w:pPr>
        <w:pStyle w:val="Akapitzlist"/>
        <w:numPr>
          <w:ilvl w:val="0"/>
          <w:numId w:val="24"/>
        </w:numPr>
        <w:spacing w:after="0" w:line="360" w:lineRule="auto"/>
        <w:jc w:val="both"/>
        <w:rPr>
          <w:rFonts w:ascii="Verdana" w:hAnsi="Verdana"/>
          <w:color w:val="auto"/>
          <w:szCs w:val="18"/>
          <w:lang w:val="pl-PL"/>
        </w:rPr>
      </w:pPr>
      <w:r w:rsidRPr="00A95744">
        <w:rPr>
          <w:rFonts w:ascii="Verdana" w:hAnsi="Verdana"/>
          <w:color w:val="auto"/>
          <w:szCs w:val="18"/>
          <w:lang w:val="pl-PL"/>
        </w:rPr>
        <w:t>Opłaty za Emisję (licencja obejmuję pojedynczą serię dłużnych papierów wartościowych w roku kalendarzowym).</w:t>
      </w:r>
    </w:p>
    <w:p w14:paraId="3CBDB60C" w14:textId="1CE61DA8" w:rsidR="00BA7F32" w:rsidRPr="00A95744" w:rsidRDefault="00BA7F32" w:rsidP="00A23E23">
      <w:pPr>
        <w:pStyle w:val="Akapitzlist"/>
        <w:numPr>
          <w:ilvl w:val="0"/>
          <w:numId w:val="7"/>
        </w:numPr>
        <w:spacing w:after="0" w:line="360" w:lineRule="auto"/>
        <w:jc w:val="both"/>
        <w:rPr>
          <w:rFonts w:ascii="Verdana" w:hAnsi="Verdana"/>
          <w:color w:val="auto"/>
          <w:szCs w:val="18"/>
          <w:lang w:val="pl-PL"/>
        </w:rPr>
      </w:pPr>
      <w:r w:rsidRPr="00A95744">
        <w:rPr>
          <w:rFonts w:ascii="Verdana" w:hAnsi="Verdana"/>
          <w:color w:val="auto"/>
          <w:szCs w:val="18"/>
          <w:lang w:val="pl-PL"/>
        </w:rPr>
        <w:t>Licencjobiorca dokonuje wyboru rodzaju Opłaty oraz czasu trwania licencji poprzez zaznaczenie określonych pól w Załączniku nr 1 do Regulaminu. Licencjobiorca ma możliwość wyboru:</w:t>
      </w:r>
    </w:p>
    <w:p w14:paraId="54FDBAAE" w14:textId="77777777" w:rsidR="00BA7F32" w:rsidRPr="00A95744" w:rsidRDefault="00BA7F32" w:rsidP="00BA7F32">
      <w:pPr>
        <w:pStyle w:val="Akapitzlist"/>
        <w:spacing w:after="0" w:line="360" w:lineRule="auto"/>
        <w:ind w:left="1080"/>
        <w:jc w:val="both"/>
        <w:rPr>
          <w:rFonts w:ascii="Verdana" w:hAnsi="Verdana"/>
          <w:color w:val="auto"/>
          <w:szCs w:val="18"/>
          <w:lang w:val="pl-PL"/>
        </w:rPr>
      </w:pPr>
      <w:r w:rsidRPr="00A95744">
        <w:rPr>
          <w:rFonts w:ascii="Verdana" w:hAnsi="Verdana"/>
          <w:color w:val="auto"/>
          <w:szCs w:val="18"/>
          <w:lang w:val="pl-PL"/>
        </w:rPr>
        <w:t>a)</w:t>
      </w:r>
      <w:r w:rsidRPr="00A95744">
        <w:rPr>
          <w:rFonts w:ascii="Verdana" w:hAnsi="Verdana"/>
          <w:color w:val="auto"/>
          <w:szCs w:val="18"/>
          <w:lang w:val="pl-PL"/>
        </w:rPr>
        <w:tab/>
        <w:t xml:space="preserve">Licencji rozliczanej w trybie rocznym, </w:t>
      </w:r>
    </w:p>
    <w:p w14:paraId="557DA5D9" w14:textId="24EF9AA0" w:rsidR="00BA7F32" w:rsidRPr="00A95744" w:rsidRDefault="00BA7F32" w:rsidP="00A23E23">
      <w:pPr>
        <w:pStyle w:val="Akapitzlist"/>
        <w:spacing w:after="0" w:line="360" w:lineRule="auto"/>
        <w:ind w:left="1080"/>
        <w:jc w:val="both"/>
        <w:rPr>
          <w:rFonts w:ascii="Verdana" w:hAnsi="Verdana"/>
          <w:color w:val="auto"/>
          <w:szCs w:val="18"/>
          <w:lang w:val="pl-PL"/>
        </w:rPr>
      </w:pPr>
      <w:r w:rsidRPr="00A95744">
        <w:rPr>
          <w:rFonts w:ascii="Verdana" w:hAnsi="Verdana"/>
          <w:color w:val="auto"/>
          <w:szCs w:val="18"/>
          <w:lang w:val="pl-PL"/>
        </w:rPr>
        <w:t>b)</w:t>
      </w:r>
      <w:r w:rsidRPr="00A95744">
        <w:rPr>
          <w:rFonts w:ascii="Verdana" w:hAnsi="Verdana"/>
          <w:color w:val="auto"/>
          <w:szCs w:val="18"/>
          <w:lang w:val="pl-PL"/>
        </w:rPr>
        <w:tab/>
        <w:t xml:space="preserve">Licencji rozliczanej w trybie innym niż ten wskazany w lit. a).  </w:t>
      </w:r>
    </w:p>
    <w:p w14:paraId="58F162B0" w14:textId="197C8AC8" w:rsidR="000807BB" w:rsidRPr="00A95744" w:rsidRDefault="000807BB" w:rsidP="00A23E23">
      <w:pPr>
        <w:pStyle w:val="Akapitzlist"/>
        <w:numPr>
          <w:ilvl w:val="0"/>
          <w:numId w:val="7"/>
        </w:numPr>
        <w:spacing w:after="0" w:line="360" w:lineRule="auto"/>
        <w:jc w:val="both"/>
        <w:rPr>
          <w:rFonts w:ascii="Verdana" w:hAnsi="Verdana"/>
          <w:color w:val="auto"/>
          <w:szCs w:val="18"/>
          <w:lang w:val="pl-PL"/>
        </w:rPr>
      </w:pPr>
      <w:r w:rsidRPr="00A95744">
        <w:rPr>
          <w:rFonts w:ascii="Verdana" w:hAnsi="Verdana"/>
          <w:color w:val="auto"/>
          <w:szCs w:val="18"/>
          <w:lang w:val="pl-PL"/>
        </w:rPr>
        <w:t xml:space="preserve">Podstawą do ustalenia wysokości Opłaty w pierwszym roku kalendarzowym stosowania i korzystania </w:t>
      </w:r>
      <w:r w:rsidR="00246044" w:rsidRPr="00A95744">
        <w:rPr>
          <w:rFonts w:ascii="Verdana" w:hAnsi="Verdana"/>
          <w:color w:val="auto"/>
          <w:szCs w:val="18"/>
          <w:lang w:val="pl-PL"/>
        </w:rPr>
        <w:t xml:space="preserve">oraz w kolejnych latach kalendarzowych stosowania i korzystania </w:t>
      </w:r>
      <w:r w:rsidRPr="00A95744">
        <w:rPr>
          <w:rFonts w:ascii="Verdana" w:hAnsi="Verdana"/>
          <w:color w:val="auto"/>
          <w:szCs w:val="18"/>
          <w:lang w:val="pl-PL"/>
        </w:rPr>
        <w:t>jest weryfikowany przez Administrator</w:t>
      </w:r>
      <w:r w:rsidR="0027260B" w:rsidRPr="00A95744">
        <w:rPr>
          <w:rFonts w:ascii="Verdana" w:hAnsi="Verdana"/>
          <w:color w:val="auto"/>
          <w:szCs w:val="18"/>
          <w:lang w:val="pl-PL"/>
        </w:rPr>
        <w:t>a</w:t>
      </w:r>
      <w:r w:rsidRPr="00A95744">
        <w:rPr>
          <w:rFonts w:ascii="Verdana" w:hAnsi="Verdana"/>
          <w:color w:val="auto"/>
          <w:szCs w:val="18"/>
          <w:lang w:val="pl-PL"/>
        </w:rPr>
        <w:t xml:space="preserve"> stan całkowitego nominału emisji zmiennokuponowych dłużnych papierów wartościowych Emitenta</w:t>
      </w:r>
      <w:r w:rsidR="00120555" w:rsidRPr="00A95744">
        <w:rPr>
          <w:rFonts w:ascii="Verdana" w:hAnsi="Verdana"/>
          <w:color w:val="auto"/>
          <w:szCs w:val="18"/>
          <w:lang w:val="pl-PL"/>
        </w:rPr>
        <w:t>.</w:t>
      </w:r>
      <w:r w:rsidRPr="00A95744">
        <w:rPr>
          <w:rFonts w:ascii="Verdana" w:hAnsi="Verdana"/>
          <w:color w:val="auto"/>
          <w:szCs w:val="18"/>
          <w:lang w:val="pl-PL"/>
        </w:rPr>
        <w:t xml:space="preserve"> </w:t>
      </w:r>
      <w:r w:rsidR="005269A9" w:rsidRPr="00A95744">
        <w:rPr>
          <w:rFonts w:ascii="Verdana" w:hAnsi="Verdana"/>
          <w:color w:val="auto"/>
          <w:szCs w:val="18"/>
          <w:lang w:val="pl-PL"/>
        </w:rPr>
        <w:t>Podstaw</w:t>
      </w:r>
      <w:r w:rsidR="0027260B" w:rsidRPr="00A95744">
        <w:rPr>
          <w:rFonts w:ascii="Verdana" w:hAnsi="Verdana"/>
          <w:color w:val="auto"/>
          <w:szCs w:val="18"/>
          <w:lang w:val="pl-PL"/>
        </w:rPr>
        <w:t>ą</w:t>
      </w:r>
      <w:r w:rsidR="005269A9" w:rsidRPr="00A95744">
        <w:rPr>
          <w:rFonts w:ascii="Verdana" w:hAnsi="Verdana"/>
          <w:color w:val="auto"/>
          <w:szCs w:val="18"/>
          <w:lang w:val="pl-PL"/>
        </w:rPr>
        <w:t xml:space="preserve"> do ustalenie wysokości Opłaty w ostatnim roku kalendarzowym stosowania i korzystania jest zweryfikowany przez Administratora stan całkowitego nominału dłużnych papierów wartościowych w Krajowym Depozycie Papierów Wartościowych S.A. aktualnym na koniec miesiąca poprzedzającego wygaśniecie emisji.</w:t>
      </w:r>
      <w:bookmarkStart w:id="0" w:name="_Hlk221524812"/>
    </w:p>
    <w:p w14:paraId="3F63CE02" w14:textId="501054BC" w:rsidR="000807BB" w:rsidRPr="00A95744" w:rsidRDefault="000807BB">
      <w:pPr>
        <w:pStyle w:val="Akapitzlist"/>
        <w:numPr>
          <w:ilvl w:val="0"/>
          <w:numId w:val="7"/>
        </w:numPr>
        <w:spacing w:after="0" w:line="360" w:lineRule="auto"/>
        <w:jc w:val="both"/>
        <w:rPr>
          <w:rFonts w:ascii="Verdana" w:hAnsi="Verdana"/>
          <w:color w:val="auto"/>
          <w:szCs w:val="18"/>
          <w:lang w:val="pl-PL"/>
        </w:rPr>
      </w:pPr>
      <w:r w:rsidRPr="00A95744">
        <w:rPr>
          <w:rFonts w:ascii="Verdana" w:hAnsi="Verdana"/>
          <w:color w:val="auto"/>
          <w:szCs w:val="18"/>
          <w:lang w:val="pl-PL"/>
        </w:rPr>
        <w:t>Opłaty</w:t>
      </w:r>
      <w:r w:rsidR="004A371A" w:rsidRPr="00A95744">
        <w:rPr>
          <w:rFonts w:ascii="Verdana" w:hAnsi="Verdana"/>
          <w:color w:val="auto"/>
          <w:szCs w:val="18"/>
          <w:lang w:val="pl-PL"/>
        </w:rPr>
        <w:t xml:space="preserve"> za pierwszy rok i kolejne lata stosowania i korzystania</w:t>
      </w:r>
      <w:r w:rsidR="002F21D9" w:rsidRPr="00A95744">
        <w:rPr>
          <w:rFonts w:ascii="Verdana" w:hAnsi="Verdana"/>
          <w:color w:val="auto"/>
          <w:szCs w:val="18"/>
          <w:lang w:val="pl-PL"/>
        </w:rPr>
        <w:t xml:space="preserve">, </w:t>
      </w:r>
      <w:r w:rsidRPr="00A95744">
        <w:rPr>
          <w:rFonts w:ascii="Verdana" w:hAnsi="Verdana"/>
          <w:color w:val="auto"/>
          <w:szCs w:val="18"/>
          <w:lang w:val="pl-PL"/>
        </w:rPr>
        <w:t xml:space="preserve">przy wyborze rodzaju opłaty o którym mowa w ust. </w:t>
      </w:r>
      <w:r w:rsidR="00BA7F32" w:rsidRPr="00A95744">
        <w:rPr>
          <w:rFonts w:ascii="Verdana" w:hAnsi="Verdana"/>
          <w:color w:val="auto"/>
          <w:szCs w:val="18"/>
          <w:lang w:val="pl-PL"/>
        </w:rPr>
        <w:t>4</w:t>
      </w:r>
      <w:r w:rsidRPr="00A95744">
        <w:rPr>
          <w:rFonts w:ascii="Verdana" w:hAnsi="Verdana"/>
          <w:color w:val="auto"/>
          <w:szCs w:val="18"/>
          <w:lang w:val="pl-PL"/>
        </w:rPr>
        <w:t xml:space="preserve"> lit</w:t>
      </w:r>
      <w:r w:rsidR="000E55A9" w:rsidRPr="00A95744">
        <w:rPr>
          <w:rFonts w:ascii="Verdana" w:hAnsi="Verdana"/>
          <w:color w:val="auto"/>
          <w:szCs w:val="18"/>
          <w:lang w:val="pl-PL"/>
        </w:rPr>
        <w:t>.</w:t>
      </w:r>
      <w:r w:rsidRPr="00A95744">
        <w:rPr>
          <w:rFonts w:ascii="Verdana" w:hAnsi="Verdana"/>
          <w:color w:val="auto"/>
          <w:szCs w:val="18"/>
          <w:lang w:val="pl-PL"/>
        </w:rPr>
        <w:t xml:space="preserve"> a)</w:t>
      </w:r>
      <w:r w:rsidR="004A371A" w:rsidRPr="00A95744">
        <w:rPr>
          <w:rFonts w:ascii="Verdana" w:hAnsi="Verdana"/>
          <w:color w:val="auto"/>
          <w:szCs w:val="18"/>
          <w:lang w:val="pl-PL"/>
        </w:rPr>
        <w:t xml:space="preserve">, </w:t>
      </w:r>
      <w:r w:rsidRPr="00A95744">
        <w:rPr>
          <w:rFonts w:ascii="Verdana" w:hAnsi="Verdana"/>
          <w:color w:val="auto"/>
          <w:szCs w:val="18"/>
          <w:lang w:val="pl-PL"/>
        </w:rPr>
        <w:t xml:space="preserve"> </w:t>
      </w:r>
      <w:r w:rsidR="004A371A" w:rsidRPr="00A95744">
        <w:rPr>
          <w:rFonts w:ascii="Verdana" w:hAnsi="Verdana"/>
          <w:color w:val="auto"/>
          <w:szCs w:val="18"/>
          <w:lang w:val="pl-PL"/>
        </w:rPr>
        <w:t xml:space="preserve">z pominięciem ostatniego roku stosowania i korzystania, </w:t>
      </w:r>
      <w:r w:rsidRPr="00A95744">
        <w:rPr>
          <w:rFonts w:ascii="Verdana" w:hAnsi="Verdana"/>
          <w:color w:val="auto"/>
          <w:szCs w:val="18"/>
          <w:lang w:val="pl-PL"/>
        </w:rPr>
        <w:t xml:space="preserve">zostaną naliczone z dołu w oparciu o dane dostępne w Krajowym Depozycie Papierów Wartościowych S.A. wg stanu stan całkowitego nominału emisji dłużnych papierów wartościowych Emitenta na koniec zakończonego roku kalendarzowego, a dla rodzaju opłat o których mowa w ust. </w:t>
      </w:r>
      <w:r w:rsidR="00BA7F32" w:rsidRPr="00A95744">
        <w:rPr>
          <w:rFonts w:ascii="Verdana" w:hAnsi="Verdana"/>
          <w:color w:val="auto"/>
          <w:szCs w:val="18"/>
          <w:lang w:val="pl-PL"/>
        </w:rPr>
        <w:t>4</w:t>
      </w:r>
      <w:r w:rsidRPr="00A95744">
        <w:rPr>
          <w:rFonts w:ascii="Verdana" w:hAnsi="Verdana"/>
          <w:color w:val="auto"/>
          <w:szCs w:val="18"/>
          <w:lang w:val="pl-PL"/>
        </w:rPr>
        <w:t xml:space="preserve"> lit</w:t>
      </w:r>
      <w:r w:rsidR="000E55A9" w:rsidRPr="00A95744">
        <w:rPr>
          <w:rFonts w:ascii="Verdana" w:hAnsi="Verdana"/>
          <w:color w:val="auto"/>
          <w:szCs w:val="18"/>
          <w:lang w:val="pl-PL"/>
        </w:rPr>
        <w:t>.</w:t>
      </w:r>
      <w:r w:rsidRPr="00A95744">
        <w:rPr>
          <w:rFonts w:ascii="Verdana" w:hAnsi="Verdana"/>
          <w:color w:val="auto"/>
          <w:szCs w:val="18"/>
          <w:lang w:val="pl-PL"/>
        </w:rPr>
        <w:t xml:space="preserve"> b)</w:t>
      </w:r>
      <w:r w:rsidR="000F7579" w:rsidRPr="00A95744">
        <w:rPr>
          <w:rFonts w:ascii="Verdana" w:hAnsi="Verdana"/>
          <w:color w:val="auto"/>
          <w:szCs w:val="18"/>
          <w:lang w:val="pl-PL"/>
        </w:rPr>
        <w:t xml:space="preserve"> </w:t>
      </w:r>
      <w:r w:rsidRPr="00A95744">
        <w:rPr>
          <w:rFonts w:ascii="Verdana" w:hAnsi="Verdana"/>
          <w:color w:val="auto"/>
          <w:szCs w:val="18"/>
          <w:lang w:val="pl-PL"/>
        </w:rPr>
        <w:t xml:space="preserve">- </w:t>
      </w:r>
      <w:r w:rsidR="000F7579" w:rsidRPr="00A95744">
        <w:rPr>
          <w:rFonts w:ascii="Verdana" w:hAnsi="Verdana"/>
          <w:color w:val="auto"/>
          <w:szCs w:val="18"/>
          <w:lang w:val="pl-PL"/>
        </w:rPr>
        <w:t xml:space="preserve"> </w:t>
      </w:r>
      <w:r w:rsidRPr="00A95744">
        <w:rPr>
          <w:rFonts w:ascii="Verdana" w:hAnsi="Verdana"/>
          <w:color w:val="auto"/>
          <w:szCs w:val="18"/>
          <w:lang w:val="pl-PL"/>
        </w:rPr>
        <w:t>z góry, na postawie tych samych danych</w:t>
      </w:r>
      <w:r w:rsidR="00064EE0" w:rsidRPr="00A95744">
        <w:rPr>
          <w:rFonts w:ascii="Verdana" w:hAnsi="Verdana"/>
          <w:color w:val="auto"/>
          <w:szCs w:val="18"/>
          <w:lang w:val="pl-PL"/>
        </w:rPr>
        <w:t xml:space="preserve"> aktualnych na ostatni dzień miesiąca następującego po </w:t>
      </w:r>
      <w:r w:rsidR="00DF3E5A" w:rsidRPr="00A95744">
        <w:rPr>
          <w:rFonts w:ascii="Verdana" w:hAnsi="Verdana"/>
          <w:color w:val="auto"/>
          <w:szCs w:val="18"/>
          <w:lang w:val="pl-PL"/>
        </w:rPr>
        <w:t xml:space="preserve">miesiącu </w:t>
      </w:r>
      <w:r w:rsidR="00064EE0" w:rsidRPr="00A95744">
        <w:rPr>
          <w:rFonts w:ascii="Verdana" w:hAnsi="Verdana"/>
          <w:color w:val="auto"/>
          <w:szCs w:val="18"/>
          <w:lang w:val="pl-PL"/>
        </w:rPr>
        <w:t>złożenia Oświadczenia, o ile do tego dnia nastąpiła rejestracja</w:t>
      </w:r>
      <w:r w:rsidR="00017E8C" w:rsidRPr="00A95744">
        <w:rPr>
          <w:rFonts w:ascii="Verdana" w:hAnsi="Verdana"/>
          <w:color w:val="auto"/>
          <w:szCs w:val="18"/>
          <w:lang w:val="pl-PL"/>
        </w:rPr>
        <w:t xml:space="preserve"> w Krajowym Depozycie Papierów Wartościowych S.A.</w:t>
      </w:r>
      <w:r w:rsidR="00064EE0" w:rsidRPr="00A95744">
        <w:rPr>
          <w:rFonts w:ascii="Verdana" w:hAnsi="Verdana"/>
          <w:color w:val="auto"/>
          <w:szCs w:val="18"/>
          <w:lang w:val="pl-PL"/>
        </w:rPr>
        <w:t>,</w:t>
      </w:r>
      <w:r w:rsidRPr="00A95744">
        <w:rPr>
          <w:rFonts w:ascii="Verdana" w:hAnsi="Verdana"/>
          <w:color w:val="auto"/>
          <w:szCs w:val="18"/>
          <w:lang w:val="pl-PL"/>
        </w:rPr>
        <w:t xml:space="preserve"> z zastrzeżeniem ust. 10. </w:t>
      </w:r>
      <w:bookmarkEnd w:id="0"/>
    </w:p>
    <w:p w14:paraId="11D1436C" w14:textId="0A75EFF6" w:rsidR="004A5653" w:rsidRPr="00A95744" w:rsidRDefault="004A5653" w:rsidP="00E471E8">
      <w:pPr>
        <w:pStyle w:val="Akapitzlist"/>
        <w:numPr>
          <w:ilvl w:val="0"/>
          <w:numId w:val="7"/>
        </w:numPr>
        <w:spacing w:after="0" w:line="360" w:lineRule="auto"/>
        <w:jc w:val="both"/>
        <w:rPr>
          <w:rFonts w:ascii="Verdana" w:hAnsi="Verdana"/>
          <w:color w:val="auto"/>
          <w:szCs w:val="18"/>
          <w:lang w:val="pl-PL"/>
        </w:rPr>
      </w:pPr>
      <w:r w:rsidRPr="00A95744">
        <w:rPr>
          <w:rFonts w:ascii="Verdana" w:hAnsi="Verdana"/>
          <w:color w:val="auto"/>
          <w:szCs w:val="18"/>
          <w:lang w:val="pl-PL"/>
        </w:rPr>
        <w:t>Opłata w ostatnim roku kalendarzowym stosowania i korzystani</w:t>
      </w:r>
      <w:r w:rsidR="00064EE0" w:rsidRPr="00A95744">
        <w:rPr>
          <w:rFonts w:ascii="Verdana" w:hAnsi="Verdana"/>
          <w:color w:val="auto"/>
          <w:szCs w:val="18"/>
          <w:lang w:val="pl-PL"/>
        </w:rPr>
        <w:t xml:space="preserve">a, przy wyborze opłaty o której mowa w ust. </w:t>
      </w:r>
      <w:r w:rsidR="00BA7F32" w:rsidRPr="00A95744">
        <w:rPr>
          <w:rFonts w:ascii="Verdana" w:hAnsi="Verdana"/>
          <w:color w:val="auto"/>
          <w:szCs w:val="18"/>
          <w:lang w:val="pl-PL"/>
        </w:rPr>
        <w:t>4</w:t>
      </w:r>
      <w:r w:rsidR="00064EE0" w:rsidRPr="00A95744">
        <w:rPr>
          <w:rFonts w:ascii="Verdana" w:hAnsi="Verdana"/>
          <w:color w:val="auto"/>
          <w:szCs w:val="18"/>
          <w:lang w:val="pl-PL"/>
        </w:rPr>
        <w:t xml:space="preserve"> </w:t>
      </w:r>
      <w:r w:rsidR="000E55A9" w:rsidRPr="00A95744">
        <w:rPr>
          <w:rFonts w:ascii="Verdana" w:hAnsi="Verdana"/>
          <w:color w:val="auto"/>
          <w:szCs w:val="18"/>
          <w:lang w:val="pl-PL"/>
        </w:rPr>
        <w:t xml:space="preserve">lit. </w:t>
      </w:r>
      <w:r w:rsidR="00064EE0" w:rsidRPr="00A95744">
        <w:rPr>
          <w:rFonts w:ascii="Verdana" w:hAnsi="Verdana"/>
          <w:color w:val="auto"/>
          <w:szCs w:val="18"/>
          <w:lang w:val="pl-PL"/>
        </w:rPr>
        <w:t xml:space="preserve">a), </w:t>
      </w:r>
      <w:r w:rsidRPr="00A95744">
        <w:rPr>
          <w:rFonts w:ascii="Verdana" w:hAnsi="Verdana"/>
          <w:color w:val="auto"/>
          <w:szCs w:val="18"/>
          <w:lang w:val="pl-PL"/>
        </w:rPr>
        <w:t xml:space="preserve"> zostanie naliczona w miesiącu następującym po </w:t>
      </w:r>
      <w:r w:rsidR="00A23E23" w:rsidRPr="00A95744">
        <w:rPr>
          <w:rFonts w:ascii="Verdana" w:hAnsi="Verdana"/>
          <w:color w:val="auto"/>
          <w:szCs w:val="18"/>
          <w:lang w:val="pl-PL"/>
        </w:rPr>
        <w:t xml:space="preserve">ustaniu </w:t>
      </w:r>
      <w:r w:rsidR="00375ED9" w:rsidRPr="00A95744">
        <w:rPr>
          <w:rFonts w:ascii="Verdana" w:hAnsi="Verdana"/>
          <w:color w:val="auto"/>
          <w:szCs w:val="18"/>
          <w:lang w:val="pl-PL"/>
        </w:rPr>
        <w:t>stosowania i korzystania ze wskaźników referencyjnych</w:t>
      </w:r>
      <w:r w:rsidR="00F6071C" w:rsidRPr="00A95744">
        <w:rPr>
          <w:rFonts w:ascii="Verdana" w:hAnsi="Verdana"/>
          <w:color w:val="auto"/>
          <w:szCs w:val="18"/>
          <w:lang w:val="pl-PL"/>
        </w:rPr>
        <w:t xml:space="preserve">. </w:t>
      </w:r>
    </w:p>
    <w:p w14:paraId="72E2F4EC" w14:textId="54E9CCB1" w:rsidR="000807BB" w:rsidRPr="00A95744" w:rsidRDefault="000807BB" w:rsidP="00E471E8">
      <w:pPr>
        <w:pStyle w:val="Akapitzlist"/>
        <w:numPr>
          <w:ilvl w:val="0"/>
          <w:numId w:val="7"/>
        </w:numPr>
        <w:spacing w:after="0" w:line="360" w:lineRule="auto"/>
        <w:jc w:val="both"/>
        <w:rPr>
          <w:rFonts w:ascii="Verdana" w:hAnsi="Verdana"/>
          <w:color w:val="auto"/>
          <w:szCs w:val="18"/>
          <w:lang w:val="pl-PL"/>
        </w:rPr>
      </w:pPr>
      <w:r w:rsidRPr="00A95744">
        <w:rPr>
          <w:rFonts w:ascii="Verdana" w:hAnsi="Verdana"/>
          <w:color w:val="auto"/>
          <w:szCs w:val="18"/>
          <w:lang w:val="pl-PL"/>
        </w:rPr>
        <w:t xml:space="preserve">Ustalenie przez Administratora wysokości Opłaty w sposób określony w ust. </w:t>
      </w:r>
      <w:r w:rsidR="00BA7F32" w:rsidRPr="00A95744">
        <w:rPr>
          <w:rFonts w:ascii="Verdana" w:hAnsi="Verdana"/>
          <w:color w:val="auto"/>
          <w:szCs w:val="18"/>
          <w:lang w:val="pl-PL"/>
        </w:rPr>
        <w:t>5</w:t>
      </w:r>
      <w:r w:rsidRPr="00A95744">
        <w:rPr>
          <w:rFonts w:ascii="Verdana" w:hAnsi="Verdana"/>
          <w:color w:val="auto"/>
          <w:szCs w:val="18"/>
          <w:lang w:val="pl-PL"/>
        </w:rPr>
        <w:t xml:space="preserve"> nie wyłącza uprawnienia Licencjobiorcy określonego w § 9 Regulaminu.</w:t>
      </w:r>
    </w:p>
    <w:p w14:paraId="07DAE58B" w14:textId="77777777" w:rsidR="000807BB" w:rsidRPr="00A95744" w:rsidRDefault="000807BB" w:rsidP="00E471E8">
      <w:pPr>
        <w:pStyle w:val="Akapitzlist"/>
        <w:numPr>
          <w:ilvl w:val="0"/>
          <w:numId w:val="7"/>
        </w:numPr>
        <w:spacing w:after="0" w:line="360" w:lineRule="auto"/>
        <w:jc w:val="both"/>
        <w:rPr>
          <w:rFonts w:ascii="Verdana" w:hAnsi="Verdana"/>
          <w:color w:val="auto"/>
          <w:szCs w:val="18"/>
          <w:lang w:val="pl-PL"/>
        </w:rPr>
      </w:pPr>
      <w:r w:rsidRPr="00A95744">
        <w:rPr>
          <w:rFonts w:ascii="Verdana" w:hAnsi="Verdana"/>
          <w:color w:val="auto"/>
          <w:szCs w:val="18"/>
          <w:lang w:val="pl-PL"/>
        </w:rPr>
        <w:t>Administrator weryfikuje stan całkowitego nominału emisji dłużnych papierów wartościowych Emitenta wskazany w Oświadczeniu na podstawie innych dostępnych źródeł gdy dane takie nie są dostępne w Krajowym Depozycie Papierów Wartościowych S.A. w Warszawie. W razie  rozbieżności Administrator zwróci się do Licencjobiorcy o przedstawienie wyjaśnień w tym zakresie, we wskazanym terminie. Nieprzedstawienie wyjaśnień przez Emitenta skutkuje ustaleniem wysokości Opłaty na podstawie dostępnych Administratorowi źródeł.</w:t>
      </w:r>
    </w:p>
    <w:p w14:paraId="73A4B6DF" w14:textId="285E8C67" w:rsidR="000807BB" w:rsidRPr="00A95744" w:rsidRDefault="000807BB" w:rsidP="00E471E8">
      <w:pPr>
        <w:pStyle w:val="Akapitzlist"/>
        <w:numPr>
          <w:ilvl w:val="0"/>
          <w:numId w:val="7"/>
        </w:numPr>
        <w:spacing w:after="0" w:line="360" w:lineRule="auto"/>
        <w:jc w:val="both"/>
        <w:rPr>
          <w:rFonts w:ascii="Verdana" w:hAnsi="Verdana"/>
          <w:color w:val="auto"/>
          <w:szCs w:val="18"/>
          <w:lang w:val="pl-PL"/>
        </w:rPr>
      </w:pPr>
      <w:r w:rsidRPr="00A95744">
        <w:rPr>
          <w:rFonts w:ascii="Verdana" w:hAnsi="Verdana"/>
          <w:color w:val="auto"/>
          <w:szCs w:val="18"/>
          <w:lang w:val="pl-PL"/>
        </w:rPr>
        <w:t xml:space="preserve">Wysokość należnej Opłaty od emisji przeprowadzonej przez podmioty polskie lub zagraniczne, niezarejestrowanej w Krajowym Depozycie Papierów Wartościowych S.A. w Warszawie, ustalona jest na podstawie ostatnich danych z przedstawionego Oświadczenia stanowiącego Załącznik nr 1 do Regulaminu, na zasadach określonych w ust. </w:t>
      </w:r>
      <w:r w:rsidR="00BA7F32" w:rsidRPr="00A95744">
        <w:rPr>
          <w:rFonts w:ascii="Verdana" w:hAnsi="Verdana"/>
          <w:color w:val="auto"/>
          <w:szCs w:val="18"/>
          <w:lang w:val="pl-PL"/>
        </w:rPr>
        <w:t>5.</w:t>
      </w:r>
    </w:p>
    <w:p w14:paraId="11087DC1" w14:textId="178D8B20" w:rsidR="000807BB" w:rsidRPr="00A95744" w:rsidRDefault="00246044" w:rsidP="00E471E8">
      <w:pPr>
        <w:pStyle w:val="Akapitzlist"/>
        <w:numPr>
          <w:ilvl w:val="0"/>
          <w:numId w:val="7"/>
        </w:numPr>
        <w:spacing w:after="0" w:line="360" w:lineRule="auto"/>
        <w:jc w:val="both"/>
        <w:rPr>
          <w:rFonts w:ascii="Verdana" w:hAnsi="Verdana"/>
          <w:color w:val="auto"/>
          <w:szCs w:val="18"/>
          <w:lang w:val="pl-PL"/>
        </w:rPr>
      </w:pPr>
      <w:r w:rsidRPr="00A95744">
        <w:rPr>
          <w:rFonts w:ascii="Verdana" w:hAnsi="Verdana"/>
          <w:color w:val="auto"/>
          <w:szCs w:val="18"/>
          <w:lang w:val="pl-PL"/>
        </w:rPr>
        <w:t>Wysokość</w:t>
      </w:r>
      <w:r w:rsidR="000807BB" w:rsidRPr="00A95744">
        <w:rPr>
          <w:rFonts w:ascii="Verdana" w:hAnsi="Verdana"/>
          <w:color w:val="auto"/>
          <w:szCs w:val="18"/>
          <w:lang w:val="pl-PL"/>
        </w:rPr>
        <w:t xml:space="preserve"> Opłat </w:t>
      </w:r>
      <w:r w:rsidRPr="00A95744">
        <w:rPr>
          <w:rFonts w:ascii="Verdana" w:hAnsi="Verdana"/>
          <w:color w:val="auto"/>
          <w:szCs w:val="18"/>
          <w:lang w:val="pl-PL"/>
        </w:rPr>
        <w:t xml:space="preserve">określa </w:t>
      </w:r>
      <w:r w:rsidR="000807BB" w:rsidRPr="00A95744">
        <w:rPr>
          <w:rFonts w:ascii="Verdana" w:hAnsi="Verdana"/>
          <w:color w:val="auto"/>
          <w:szCs w:val="18"/>
          <w:lang w:val="pl-PL"/>
        </w:rPr>
        <w:t>Tabela Opłat stanowiąca Załącznik nr 2 do Regulaminu. Wielkość opłaty uzależniona jest od stanu całkowitego nominału emisji zmiennokuponowych dłużnych papierów wartościowych Emitenta, w których stosowany jest wskaźnik referencyjny opracowywany przez Administratora, zgodnie z wielkością progów określonych w Tabeli Opłat.</w:t>
      </w:r>
    </w:p>
    <w:p w14:paraId="72595E8C" w14:textId="77777777" w:rsidR="000807BB" w:rsidRPr="00A95744" w:rsidRDefault="000807BB" w:rsidP="00E471E8">
      <w:pPr>
        <w:pStyle w:val="Akapitzlist"/>
        <w:numPr>
          <w:ilvl w:val="0"/>
          <w:numId w:val="7"/>
        </w:numPr>
        <w:spacing w:after="0" w:line="360" w:lineRule="auto"/>
        <w:jc w:val="both"/>
        <w:rPr>
          <w:rFonts w:ascii="Verdana" w:hAnsi="Verdana"/>
          <w:color w:val="auto"/>
          <w:szCs w:val="18"/>
          <w:lang w:val="pl-PL"/>
        </w:rPr>
      </w:pPr>
      <w:r w:rsidRPr="00A95744">
        <w:rPr>
          <w:rFonts w:ascii="Verdana" w:hAnsi="Verdana"/>
          <w:color w:val="auto"/>
          <w:szCs w:val="18"/>
          <w:lang w:val="pl-PL"/>
        </w:rPr>
        <w:lastRenderedPageBreak/>
        <w:t xml:space="preserve">Niewskazanie przez Licencjobiorcę w Oświadczeniu rodzaju Opłaty skutkuje nieudzieleniem licencji. </w:t>
      </w:r>
    </w:p>
    <w:p w14:paraId="698D12F9" w14:textId="2C1EFDCD" w:rsidR="000807BB" w:rsidRPr="00A95744" w:rsidRDefault="000807BB" w:rsidP="00E471E8">
      <w:pPr>
        <w:pStyle w:val="Akapitzlist"/>
        <w:numPr>
          <w:ilvl w:val="0"/>
          <w:numId w:val="7"/>
        </w:numPr>
        <w:spacing w:after="0" w:line="360" w:lineRule="auto"/>
        <w:jc w:val="both"/>
        <w:rPr>
          <w:rFonts w:ascii="Verdana" w:hAnsi="Verdana"/>
          <w:color w:val="auto"/>
          <w:szCs w:val="18"/>
          <w:lang w:val="pl-PL"/>
        </w:rPr>
      </w:pPr>
      <w:r w:rsidRPr="00A95744">
        <w:rPr>
          <w:rFonts w:ascii="Verdana" w:hAnsi="Verdana"/>
          <w:color w:val="auto"/>
          <w:szCs w:val="18"/>
          <w:lang w:val="pl-PL"/>
        </w:rPr>
        <w:t xml:space="preserve">Niewskazanie przez Licencjobiorcę okresu trwania licencji od którego uzależniony jest sposób rozliczenia skutkuje rozliczeniem Opłaty za licencję w trybie rocznym. </w:t>
      </w:r>
    </w:p>
    <w:p w14:paraId="641DCCDF" w14:textId="65354947" w:rsidR="000807BB" w:rsidRPr="00A95744" w:rsidRDefault="000807BB" w:rsidP="00E471E8">
      <w:pPr>
        <w:pStyle w:val="Akapitzlist"/>
        <w:numPr>
          <w:ilvl w:val="0"/>
          <w:numId w:val="7"/>
        </w:numPr>
        <w:spacing w:after="0" w:line="360" w:lineRule="auto"/>
        <w:jc w:val="both"/>
        <w:rPr>
          <w:rFonts w:ascii="Verdana" w:hAnsi="Verdana"/>
          <w:color w:val="auto"/>
          <w:szCs w:val="18"/>
          <w:lang w:val="pl-PL"/>
        </w:rPr>
      </w:pPr>
      <w:r w:rsidRPr="00A95744">
        <w:rPr>
          <w:rFonts w:ascii="Verdana" w:hAnsi="Verdana"/>
          <w:color w:val="auto"/>
          <w:szCs w:val="18"/>
          <w:lang w:val="pl-PL"/>
        </w:rPr>
        <w:t xml:space="preserve">Licencja rozliczana zgodnie z ust. </w:t>
      </w:r>
      <w:r w:rsidR="00BA7F32" w:rsidRPr="00A95744">
        <w:rPr>
          <w:rFonts w:ascii="Verdana" w:hAnsi="Verdana"/>
          <w:color w:val="auto"/>
          <w:szCs w:val="18"/>
          <w:lang w:val="pl-PL"/>
        </w:rPr>
        <w:t>4</w:t>
      </w:r>
      <w:r w:rsidRPr="00A95744">
        <w:rPr>
          <w:rFonts w:ascii="Verdana" w:hAnsi="Verdana"/>
          <w:color w:val="auto"/>
          <w:szCs w:val="18"/>
          <w:lang w:val="pl-PL"/>
        </w:rPr>
        <w:t xml:space="preserve"> lit. a) ulega automatycznemu odnowieniu i nie wymaga składania nowych lub aktualizacji dotychczas złożonych Oświadczeń. </w:t>
      </w:r>
    </w:p>
    <w:p w14:paraId="66496EDC" w14:textId="48490CAD" w:rsidR="000807BB" w:rsidRPr="00A95744" w:rsidRDefault="000807BB" w:rsidP="00E471E8">
      <w:pPr>
        <w:pStyle w:val="Akapitzlist"/>
        <w:numPr>
          <w:ilvl w:val="0"/>
          <w:numId w:val="7"/>
        </w:numPr>
        <w:spacing w:after="0" w:line="360" w:lineRule="auto"/>
        <w:jc w:val="both"/>
        <w:rPr>
          <w:rFonts w:ascii="Verdana" w:hAnsi="Verdana"/>
          <w:color w:val="auto"/>
          <w:szCs w:val="18"/>
          <w:lang w:val="pl-PL"/>
        </w:rPr>
      </w:pPr>
      <w:r w:rsidRPr="00A95744">
        <w:rPr>
          <w:rFonts w:ascii="Verdana" w:hAnsi="Verdana"/>
          <w:color w:val="auto"/>
          <w:szCs w:val="18"/>
          <w:lang w:val="pl-PL"/>
        </w:rPr>
        <w:t xml:space="preserve">Przy wyborze przez Licencjobiorcę okresu licencji o którym mowa w ust. </w:t>
      </w:r>
      <w:r w:rsidR="00BA7F32" w:rsidRPr="00A95744">
        <w:rPr>
          <w:rFonts w:ascii="Verdana" w:hAnsi="Verdana"/>
          <w:color w:val="auto"/>
          <w:szCs w:val="18"/>
          <w:lang w:val="pl-PL"/>
        </w:rPr>
        <w:t xml:space="preserve">4 </w:t>
      </w:r>
      <w:r w:rsidRPr="00A95744">
        <w:rPr>
          <w:rFonts w:ascii="Verdana" w:hAnsi="Verdana"/>
          <w:color w:val="auto"/>
          <w:szCs w:val="18"/>
          <w:lang w:val="pl-PL"/>
        </w:rPr>
        <w:t>lit. b), dla Opłat o których mowa w ust. 3 Administrator naliczy rabat w wysokości 20 % od sumy Opłat za wybrany okres, o ile wybrany przez Licencjobiorcę okres nie jest krótszy niż 6 lat kalendarzowych.</w:t>
      </w:r>
    </w:p>
    <w:p w14:paraId="2A2EE4AF" w14:textId="45F38CA6" w:rsidR="000807BB" w:rsidRPr="00A95744" w:rsidRDefault="000807BB" w:rsidP="00E471E8">
      <w:pPr>
        <w:pStyle w:val="Akapitzlist"/>
        <w:numPr>
          <w:ilvl w:val="0"/>
          <w:numId w:val="7"/>
        </w:numPr>
        <w:spacing w:after="0" w:line="360" w:lineRule="auto"/>
        <w:jc w:val="both"/>
        <w:rPr>
          <w:rFonts w:ascii="Verdana" w:hAnsi="Verdana"/>
          <w:color w:val="auto"/>
          <w:szCs w:val="18"/>
          <w:lang w:val="pl-PL"/>
        </w:rPr>
      </w:pPr>
      <w:r w:rsidRPr="00A95744">
        <w:rPr>
          <w:rFonts w:ascii="Verdana" w:hAnsi="Verdana"/>
          <w:color w:val="auto"/>
          <w:szCs w:val="18"/>
          <w:lang w:val="pl-PL"/>
        </w:rPr>
        <w:t xml:space="preserve">Opłaty za licencje na stosowanie i korzystanie ze Wskaźników Referencyjnych za okres o którym mowa w ust. </w:t>
      </w:r>
      <w:r w:rsidR="00BA7F32" w:rsidRPr="00A95744">
        <w:rPr>
          <w:rFonts w:ascii="Verdana" w:hAnsi="Verdana"/>
          <w:color w:val="auto"/>
          <w:szCs w:val="18"/>
          <w:lang w:val="pl-PL"/>
        </w:rPr>
        <w:t>4</w:t>
      </w:r>
      <w:r w:rsidRPr="00A95744">
        <w:rPr>
          <w:rFonts w:ascii="Verdana" w:hAnsi="Verdana"/>
          <w:color w:val="auto"/>
          <w:szCs w:val="18"/>
          <w:lang w:val="pl-PL"/>
        </w:rPr>
        <w:t xml:space="preserve"> lit. b) naliczane są z góry, zaś Opłaty za licencje na stosowanie i korzystanie ze Wskaźników Referencyjnych za okres o którym mowa w ust. </w:t>
      </w:r>
      <w:r w:rsidR="00BA7F32" w:rsidRPr="00A95744">
        <w:rPr>
          <w:rFonts w:ascii="Verdana" w:hAnsi="Verdana"/>
          <w:color w:val="auto"/>
          <w:szCs w:val="18"/>
          <w:lang w:val="pl-PL"/>
        </w:rPr>
        <w:t>4</w:t>
      </w:r>
      <w:r w:rsidRPr="00A95744">
        <w:rPr>
          <w:rFonts w:ascii="Verdana" w:hAnsi="Verdana"/>
          <w:color w:val="auto"/>
          <w:szCs w:val="18"/>
          <w:lang w:val="pl-PL"/>
        </w:rPr>
        <w:t xml:space="preserve"> lit. a) naliczane są z dołu za pełne miesięczne okresy faktycznego stosowania i korzystania ze Wskaźników Referencyjnych.</w:t>
      </w:r>
    </w:p>
    <w:p w14:paraId="6407E397" w14:textId="71BA25B7" w:rsidR="000807BB" w:rsidRPr="00A95744" w:rsidRDefault="000807BB" w:rsidP="00E471E8">
      <w:pPr>
        <w:pStyle w:val="Akapitzlist"/>
        <w:numPr>
          <w:ilvl w:val="0"/>
          <w:numId w:val="7"/>
        </w:numPr>
        <w:spacing w:after="0" w:line="360" w:lineRule="auto"/>
        <w:jc w:val="both"/>
        <w:rPr>
          <w:rFonts w:ascii="Verdana" w:hAnsi="Verdana"/>
          <w:color w:val="auto"/>
          <w:szCs w:val="18"/>
          <w:lang w:val="pl-PL"/>
        </w:rPr>
      </w:pPr>
      <w:r w:rsidRPr="00A95744">
        <w:rPr>
          <w:rFonts w:ascii="Verdana" w:hAnsi="Verdana"/>
          <w:color w:val="auto"/>
          <w:szCs w:val="18"/>
          <w:lang w:val="pl-PL"/>
        </w:rPr>
        <w:t xml:space="preserve">Zmiana, w trakcie obowiązywania licencji, stanu całkowitego nominału emisji dłużnych papierów wartościowych Emitenta od którego uzależniona jest wysokość Opłaty, przy wyborze opłaty o której mowa w ust. </w:t>
      </w:r>
      <w:r w:rsidR="009234A4" w:rsidRPr="00A95744">
        <w:rPr>
          <w:rFonts w:ascii="Verdana" w:hAnsi="Verdana"/>
          <w:color w:val="auto"/>
          <w:szCs w:val="18"/>
          <w:lang w:val="pl-PL"/>
        </w:rPr>
        <w:t>4</w:t>
      </w:r>
      <w:r w:rsidRPr="00A95744">
        <w:rPr>
          <w:rFonts w:ascii="Verdana" w:hAnsi="Verdana"/>
          <w:color w:val="auto"/>
          <w:szCs w:val="18"/>
          <w:lang w:val="pl-PL"/>
        </w:rPr>
        <w:t xml:space="preserve"> lit </w:t>
      </w:r>
      <w:r w:rsidR="009234A4" w:rsidRPr="00A95744">
        <w:rPr>
          <w:rFonts w:ascii="Verdana" w:hAnsi="Verdana"/>
          <w:color w:val="auto"/>
          <w:szCs w:val="18"/>
          <w:lang w:val="pl-PL"/>
        </w:rPr>
        <w:t>b</w:t>
      </w:r>
      <w:r w:rsidRPr="00A95744">
        <w:rPr>
          <w:rFonts w:ascii="Verdana" w:hAnsi="Verdana"/>
          <w:color w:val="auto"/>
          <w:szCs w:val="18"/>
          <w:lang w:val="pl-PL"/>
        </w:rPr>
        <w:t>), skutkuje naliczeniem przez Administratora, od miesiąca w którym doszło do zmiany progu, Opłaty według nowego progu określonego w Tabeli Opłat.</w:t>
      </w:r>
      <w:r w:rsidR="00E5487C" w:rsidRPr="00A95744">
        <w:rPr>
          <w:rFonts w:ascii="Verdana" w:hAnsi="Verdana"/>
          <w:color w:val="auto"/>
          <w:szCs w:val="18"/>
          <w:lang w:val="pl-PL"/>
        </w:rPr>
        <w:t xml:space="preserve"> W tym celu Administrator wystawi fakturę korygującą. </w:t>
      </w:r>
      <w:r w:rsidRPr="00A95744">
        <w:rPr>
          <w:rFonts w:ascii="Verdana" w:hAnsi="Verdana"/>
          <w:color w:val="auto"/>
          <w:szCs w:val="18"/>
          <w:lang w:val="pl-PL"/>
        </w:rPr>
        <w:t xml:space="preserve"> </w:t>
      </w:r>
    </w:p>
    <w:p w14:paraId="1DB305C7" w14:textId="77777777" w:rsidR="000807BB" w:rsidRPr="00A95744" w:rsidRDefault="000807BB" w:rsidP="00E471E8">
      <w:pPr>
        <w:pStyle w:val="Akapitzlist"/>
        <w:numPr>
          <w:ilvl w:val="0"/>
          <w:numId w:val="7"/>
        </w:numPr>
        <w:spacing w:after="0" w:line="360" w:lineRule="auto"/>
        <w:jc w:val="both"/>
        <w:rPr>
          <w:rFonts w:ascii="Verdana" w:hAnsi="Verdana"/>
          <w:color w:val="auto"/>
          <w:szCs w:val="18"/>
          <w:lang w:val="pl-PL"/>
        </w:rPr>
      </w:pPr>
      <w:r w:rsidRPr="00A95744">
        <w:rPr>
          <w:rFonts w:ascii="Verdana" w:hAnsi="Verdana"/>
          <w:color w:val="auto"/>
          <w:szCs w:val="18"/>
          <w:lang w:val="pl-PL"/>
        </w:rPr>
        <w:t>Opłaty wnoszone są na podstawie wystawionej przez Administratora faktury VAT.</w:t>
      </w:r>
    </w:p>
    <w:p w14:paraId="77F168AC" w14:textId="13A657D9" w:rsidR="000807BB" w:rsidRPr="00A95744" w:rsidRDefault="000807BB" w:rsidP="00E471E8">
      <w:pPr>
        <w:pStyle w:val="Akapitzlist"/>
        <w:numPr>
          <w:ilvl w:val="0"/>
          <w:numId w:val="7"/>
        </w:numPr>
        <w:spacing w:after="0" w:line="360" w:lineRule="auto"/>
        <w:jc w:val="both"/>
        <w:rPr>
          <w:rFonts w:ascii="Verdana" w:hAnsi="Verdana"/>
          <w:color w:val="auto"/>
          <w:szCs w:val="18"/>
          <w:lang w:val="pl-PL"/>
        </w:rPr>
      </w:pPr>
      <w:r w:rsidRPr="00A95744">
        <w:rPr>
          <w:rFonts w:ascii="Verdana" w:hAnsi="Verdana"/>
          <w:color w:val="auto"/>
          <w:szCs w:val="18"/>
          <w:lang w:val="pl-PL"/>
        </w:rPr>
        <w:t>Po przekazaniu przez dotychczasowego Licencjobiorcę Oświadczenia wskazującego na przedłużenie licencji o kolejne minimum 6 lat kalendarzowych Administrator dokona weryfikacji podstawy do ustalenia wysokości Opłaty w oparciu o dane z</w:t>
      </w:r>
      <w:r w:rsidR="000F7579" w:rsidRPr="00A95744">
        <w:rPr>
          <w:rFonts w:ascii="Verdana" w:hAnsi="Verdana"/>
          <w:color w:val="auto"/>
          <w:szCs w:val="18"/>
          <w:lang w:val="pl-PL"/>
        </w:rPr>
        <w:t xml:space="preserve"> </w:t>
      </w:r>
      <w:r w:rsidRPr="00A95744">
        <w:rPr>
          <w:rFonts w:ascii="Verdana" w:hAnsi="Verdana"/>
          <w:color w:val="auto"/>
          <w:szCs w:val="18"/>
          <w:lang w:val="pl-PL"/>
        </w:rPr>
        <w:t>Krajowego Depozytu Papierów Wartościowych S.A. w Warszawie lub innych dostępnych źródeł i na tej podstawie wystawi fakturą VAT.</w:t>
      </w:r>
    </w:p>
    <w:p w14:paraId="03499655" w14:textId="77777777" w:rsidR="000807BB" w:rsidRPr="00A95744" w:rsidRDefault="000807BB" w:rsidP="00E471E8">
      <w:pPr>
        <w:pStyle w:val="Akapitzlist"/>
        <w:numPr>
          <w:ilvl w:val="0"/>
          <w:numId w:val="7"/>
        </w:numPr>
        <w:spacing w:after="0" w:line="360" w:lineRule="auto"/>
        <w:jc w:val="both"/>
        <w:rPr>
          <w:rFonts w:ascii="Verdana" w:hAnsi="Verdana"/>
          <w:color w:val="auto"/>
          <w:szCs w:val="18"/>
          <w:lang w:val="pl-PL"/>
        </w:rPr>
      </w:pPr>
      <w:r w:rsidRPr="00A95744">
        <w:rPr>
          <w:rFonts w:ascii="Verdana" w:hAnsi="Verdana"/>
          <w:color w:val="auto"/>
          <w:szCs w:val="18"/>
          <w:lang w:val="pl-PL"/>
        </w:rPr>
        <w:t xml:space="preserve">Zmiana rodzaju Opłaty możliwa jest jedynie poprzez złożenie Administratorowi, na adres wskazany w </w:t>
      </w:r>
      <w:r w:rsidRPr="00A95744">
        <w:rPr>
          <w:rFonts w:ascii="Verdana" w:hAnsi="Verdana" w:cstheme="minorHAnsi"/>
          <w:color w:val="auto"/>
          <w:szCs w:val="18"/>
          <w:lang w:val="pl-PL"/>
        </w:rPr>
        <w:t>§</w:t>
      </w:r>
      <w:r w:rsidRPr="00A95744">
        <w:rPr>
          <w:rFonts w:ascii="Verdana" w:hAnsi="Verdana"/>
          <w:color w:val="auto"/>
          <w:szCs w:val="18"/>
          <w:lang w:val="pl-PL"/>
        </w:rPr>
        <w:t xml:space="preserve"> 3 ust. 1 korekty Oświadczenia zgodnie ze wzorem stanowiącym Załącznik nr 1 do Regulaminu,</w:t>
      </w:r>
      <w:r w:rsidRPr="00A95744">
        <w:rPr>
          <w:rFonts w:ascii="Verdana" w:hAnsi="Verdana"/>
          <w:szCs w:val="18"/>
          <w:lang w:val="pl-PL"/>
        </w:rPr>
        <w:t xml:space="preserve"> </w:t>
      </w:r>
      <w:r w:rsidRPr="00A95744">
        <w:rPr>
          <w:rFonts w:ascii="Verdana" w:hAnsi="Verdana"/>
          <w:color w:val="auto"/>
          <w:szCs w:val="18"/>
          <w:lang w:val="pl-PL"/>
        </w:rPr>
        <w:t>w terminie nie później niż do końca III kwartału danego roku kalendarzowego. Wskazany przez Licencjobiorcę w korekcie Oświadczenia rodzaj Opłaty obowiązuje od 1 stycznia roku następującego po roku w którym złożono korektę Oświadczenia, a podstawą do ustalania przez Administratora wysokości tej Opłaty są dane z Krajowego Depozytu Papierów Wartościowych S.A. w Warszawie, aktualne na dzień 31 grudnia roku w którym złożono korektę Oświadczenia.</w:t>
      </w:r>
    </w:p>
    <w:p w14:paraId="3918FA7E" w14:textId="77777777" w:rsidR="000807BB" w:rsidRPr="00A95744" w:rsidRDefault="000807BB" w:rsidP="00E471E8">
      <w:pPr>
        <w:pStyle w:val="Akapitzlist"/>
        <w:numPr>
          <w:ilvl w:val="0"/>
          <w:numId w:val="7"/>
        </w:numPr>
        <w:spacing w:after="0" w:line="360" w:lineRule="auto"/>
        <w:jc w:val="both"/>
        <w:rPr>
          <w:rFonts w:ascii="Verdana" w:hAnsi="Verdana"/>
          <w:color w:val="auto"/>
          <w:szCs w:val="18"/>
          <w:lang w:val="pl-PL"/>
        </w:rPr>
      </w:pPr>
      <w:r w:rsidRPr="00A95744">
        <w:rPr>
          <w:rFonts w:ascii="Verdana" w:hAnsi="Verdana"/>
          <w:color w:val="auto"/>
          <w:szCs w:val="18"/>
          <w:lang w:val="pl-PL"/>
        </w:rPr>
        <w:t>Opłaty już naliczone przez Administratora i wniesione przez Licencjobiorcę przed zmianą rodzaju opłaty dokonaną poprzez złożenie korekty Oświadczenia, nie podlegają zwrotowi.</w:t>
      </w:r>
    </w:p>
    <w:p w14:paraId="0E4E95C9" w14:textId="6F84EB95" w:rsidR="000807BB" w:rsidRPr="00A95744" w:rsidRDefault="000807BB" w:rsidP="00E471E8">
      <w:pPr>
        <w:pStyle w:val="Akapitzlist"/>
        <w:numPr>
          <w:ilvl w:val="0"/>
          <w:numId w:val="7"/>
        </w:numPr>
        <w:spacing w:after="0" w:line="360" w:lineRule="auto"/>
        <w:jc w:val="both"/>
        <w:rPr>
          <w:rFonts w:ascii="Verdana" w:hAnsi="Verdana"/>
          <w:color w:val="auto"/>
          <w:szCs w:val="18"/>
          <w:lang w:val="pl-PL"/>
        </w:rPr>
      </w:pPr>
      <w:r w:rsidRPr="00A95744">
        <w:rPr>
          <w:rFonts w:ascii="Verdana" w:hAnsi="Verdana"/>
          <w:color w:val="auto"/>
          <w:szCs w:val="18"/>
          <w:lang w:val="pl-PL"/>
        </w:rPr>
        <w:t>Niewniesieni</w:t>
      </w:r>
      <w:r w:rsidR="004310BE" w:rsidRPr="00A95744">
        <w:rPr>
          <w:rFonts w:ascii="Verdana" w:hAnsi="Verdana"/>
          <w:color w:val="auto"/>
          <w:szCs w:val="18"/>
          <w:lang w:val="pl-PL"/>
        </w:rPr>
        <w:t>e</w:t>
      </w:r>
      <w:r w:rsidRPr="00A95744">
        <w:rPr>
          <w:rFonts w:ascii="Verdana" w:hAnsi="Verdana"/>
          <w:color w:val="auto"/>
          <w:szCs w:val="18"/>
          <w:lang w:val="pl-PL"/>
        </w:rPr>
        <w:t xml:space="preserve"> Opłaty we właściwym terminie skutkuje naliczeniem odsetek ustawowych za opóźnienie za każdy dzień opóźnienia.</w:t>
      </w:r>
    </w:p>
    <w:p w14:paraId="77D4FA9C" w14:textId="77777777" w:rsidR="000807BB" w:rsidRPr="00A95744" w:rsidRDefault="000807BB" w:rsidP="00E471E8">
      <w:pPr>
        <w:pStyle w:val="Akapitzlist"/>
        <w:numPr>
          <w:ilvl w:val="0"/>
          <w:numId w:val="7"/>
        </w:numPr>
        <w:spacing w:after="0" w:line="360" w:lineRule="auto"/>
        <w:jc w:val="both"/>
        <w:rPr>
          <w:rFonts w:ascii="Verdana" w:hAnsi="Verdana"/>
          <w:color w:val="auto"/>
          <w:szCs w:val="18"/>
          <w:lang w:val="pl-PL"/>
        </w:rPr>
      </w:pPr>
      <w:r w:rsidRPr="00A95744">
        <w:rPr>
          <w:rFonts w:ascii="Verdana" w:hAnsi="Verdana"/>
          <w:color w:val="auto"/>
          <w:szCs w:val="18"/>
          <w:lang w:val="pl-PL"/>
        </w:rPr>
        <w:t xml:space="preserve">Licencjobiorca będzie wnosił Opłaty w terminie 30 dni od daty otrzymania faktury VAT przelewem w formacie podzielonej płatności (tzw. </w:t>
      </w:r>
      <w:proofErr w:type="spellStart"/>
      <w:r w:rsidRPr="00A95744">
        <w:rPr>
          <w:rFonts w:ascii="Verdana" w:hAnsi="Verdana"/>
          <w:color w:val="auto"/>
          <w:szCs w:val="18"/>
          <w:lang w:val="pl-PL"/>
        </w:rPr>
        <w:t>split</w:t>
      </w:r>
      <w:proofErr w:type="spellEnd"/>
      <w:r w:rsidRPr="00A95744">
        <w:rPr>
          <w:rFonts w:ascii="Verdana" w:hAnsi="Verdana"/>
          <w:color w:val="auto"/>
          <w:szCs w:val="18"/>
          <w:lang w:val="pl-PL"/>
        </w:rPr>
        <w:t xml:space="preserve"> </w:t>
      </w:r>
      <w:proofErr w:type="spellStart"/>
      <w:r w:rsidRPr="00A95744">
        <w:rPr>
          <w:rFonts w:ascii="Verdana" w:hAnsi="Verdana"/>
          <w:color w:val="auto"/>
          <w:szCs w:val="18"/>
          <w:lang w:val="pl-PL"/>
        </w:rPr>
        <w:t>payment</w:t>
      </w:r>
      <w:proofErr w:type="spellEnd"/>
      <w:r w:rsidRPr="00A95744">
        <w:rPr>
          <w:rFonts w:ascii="Verdana" w:hAnsi="Verdana"/>
          <w:color w:val="auto"/>
          <w:szCs w:val="18"/>
          <w:lang w:val="pl-PL"/>
        </w:rPr>
        <w:t>) na rachunek Administratora o numerze PL 56124062181111001049098270 ujętym w Wykazie podatników VAT prowadzonym przez Ministra Finansów (tzw. White List).</w:t>
      </w:r>
    </w:p>
    <w:p w14:paraId="409F3486" w14:textId="77777777" w:rsidR="000807BB" w:rsidRPr="00A95744" w:rsidRDefault="000807BB" w:rsidP="00E471E8">
      <w:pPr>
        <w:pStyle w:val="Akapitzlist"/>
        <w:numPr>
          <w:ilvl w:val="0"/>
          <w:numId w:val="7"/>
        </w:numPr>
        <w:spacing w:after="0" w:line="360" w:lineRule="auto"/>
        <w:jc w:val="both"/>
        <w:rPr>
          <w:rFonts w:ascii="Verdana" w:hAnsi="Verdana"/>
          <w:color w:val="auto"/>
          <w:szCs w:val="18"/>
          <w:lang w:val="pl-PL"/>
        </w:rPr>
      </w:pPr>
      <w:r w:rsidRPr="00A95744">
        <w:rPr>
          <w:rFonts w:ascii="Verdana" w:hAnsi="Verdana"/>
          <w:color w:val="auto"/>
          <w:szCs w:val="18"/>
          <w:lang w:val="pl-PL"/>
        </w:rPr>
        <w:t xml:space="preserve">Licencjobiorca będzie wnosił Opłaty w walucie wskazanej na fakturze VAT. W przypadku wnoszenia Opłat w walucie innej niż złoty (PLN), wysokość Opłat zostanie wyliczona według </w:t>
      </w:r>
      <w:r w:rsidRPr="00A95744">
        <w:rPr>
          <w:rFonts w:ascii="Verdana" w:hAnsi="Verdana"/>
          <w:color w:val="auto"/>
          <w:szCs w:val="18"/>
          <w:lang w:val="pl-PL"/>
        </w:rPr>
        <w:lastRenderedPageBreak/>
        <w:t>średniego kursu Narodowego Banku Polskiego z ostatniego dnia roboczego poprzedzającego dzień wystawienia faktury VAT.</w:t>
      </w:r>
    </w:p>
    <w:p w14:paraId="36AECA47" w14:textId="77777777" w:rsidR="000807BB" w:rsidRPr="00A95744" w:rsidRDefault="000807BB" w:rsidP="00E471E8">
      <w:pPr>
        <w:pStyle w:val="Akapitzlist"/>
        <w:numPr>
          <w:ilvl w:val="0"/>
          <w:numId w:val="7"/>
        </w:numPr>
        <w:spacing w:after="0" w:line="360" w:lineRule="auto"/>
        <w:jc w:val="both"/>
        <w:rPr>
          <w:rFonts w:ascii="Verdana" w:hAnsi="Verdana"/>
          <w:color w:val="auto"/>
          <w:szCs w:val="18"/>
          <w:lang w:val="pl-PL"/>
        </w:rPr>
      </w:pPr>
      <w:r w:rsidRPr="00A95744">
        <w:rPr>
          <w:rFonts w:ascii="Verdana" w:hAnsi="Verdana"/>
          <w:color w:val="auto"/>
          <w:szCs w:val="18"/>
          <w:lang w:val="pl-PL"/>
        </w:rPr>
        <w:t>Za datę wniesienia Opłaty uznaje się dzień uznania rachunku bankowego Administratora.</w:t>
      </w:r>
    </w:p>
    <w:p w14:paraId="6A92D836" w14:textId="1D63A4A6" w:rsidR="000807BB" w:rsidRPr="00A95744" w:rsidRDefault="000807BB" w:rsidP="00E471E8">
      <w:pPr>
        <w:pStyle w:val="Akapitzlist"/>
        <w:numPr>
          <w:ilvl w:val="0"/>
          <w:numId w:val="7"/>
        </w:numPr>
        <w:spacing w:after="0" w:line="360" w:lineRule="auto"/>
        <w:jc w:val="both"/>
        <w:rPr>
          <w:rFonts w:ascii="Verdana" w:hAnsi="Verdana"/>
          <w:color w:val="auto"/>
          <w:szCs w:val="18"/>
          <w:lang w:val="pl-PL"/>
        </w:rPr>
      </w:pPr>
      <w:r w:rsidRPr="00A95744">
        <w:rPr>
          <w:rFonts w:ascii="Verdana" w:hAnsi="Verdana"/>
          <w:color w:val="auto"/>
          <w:szCs w:val="18"/>
          <w:lang w:val="pl-PL"/>
        </w:rPr>
        <w:t>Rozliczenia z tytułu Opłat i innych zobowiązań wnoszonych przez podmiot, który działa na podstawie upoważnienia do reprezentacji udzielonego mu przez emitenta są przedmiotem odrębnego porozumienia pomiędzy tymi podmiotami.</w:t>
      </w:r>
    </w:p>
    <w:p w14:paraId="12B0272F" w14:textId="08C552A2" w:rsidR="006A2E62" w:rsidRPr="00A95744" w:rsidRDefault="006A2E62" w:rsidP="00E471E8">
      <w:pPr>
        <w:pStyle w:val="Akapitzlist"/>
        <w:numPr>
          <w:ilvl w:val="0"/>
          <w:numId w:val="7"/>
        </w:numPr>
        <w:spacing w:after="0" w:line="360" w:lineRule="auto"/>
        <w:jc w:val="both"/>
        <w:rPr>
          <w:rFonts w:ascii="Verdana" w:hAnsi="Verdana"/>
          <w:color w:val="auto"/>
          <w:szCs w:val="18"/>
          <w:lang w:val="pl-PL"/>
        </w:rPr>
      </w:pPr>
      <w:r w:rsidRPr="00A95744">
        <w:rPr>
          <w:rFonts w:ascii="Verdana" w:hAnsi="Verdana"/>
          <w:color w:val="auto"/>
          <w:szCs w:val="18"/>
          <w:lang w:val="pl-PL"/>
        </w:rPr>
        <w:t>Na zgłoszenie Licencjobiorcy</w:t>
      </w:r>
      <w:r w:rsidR="000C046A" w:rsidRPr="00A95744">
        <w:rPr>
          <w:rFonts w:ascii="Verdana" w:hAnsi="Verdana"/>
          <w:color w:val="auto"/>
          <w:szCs w:val="18"/>
          <w:lang w:val="pl-PL"/>
        </w:rPr>
        <w:t>,</w:t>
      </w:r>
      <w:r w:rsidRPr="00A95744">
        <w:rPr>
          <w:rFonts w:ascii="Verdana" w:hAnsi="Verdana"/>
          <w:color w:val="auto"/>
          <w:szCs w:val="18"/>
          <w:lang w:val="pl-PL"/>
        </w:rPr>
        <w:t xml:space="preserve"> Administrator przedstawi aktualny certyfikat rezydencji podatkowej w Polsce i/lub oświadczenie o statusie rzeczywistego właściciela w Polsce.</w:t>
      </w:r>
    </w:p>
    <w:p w14:paraId="14FFCF1F" w14:textId="6E4CED3C" w:rsidR="00FB29CE" w:rsidRPr="00A95744" w:rsidRDefault="00FB29CE" w:rsidP="00E471E8">
      <w:pPr>
        <w:pStyle w:val="Akapitzlist"/>
        <w:numPr>
          <w:ilvl w:val="0"/>
          <w:numId w:val="7"/>
        </w:numPr>
        <w:spacing w:after="0" w:line="360" w:lineRule="auto"/>
        <w:jc w:val="both"/>
        <w:rPr>
          <w:rFonts w:ascii="Verdana" w:hAnsi="Verdana"/>
          <w:color w:val="auto"/>
          <w:szCs w:val="18"/>
          <w:lang w:val="pl-PL"/>
        </w:rPr>
      </w:pPr>
      <w:r w:rsidRPr="00A95744">
        <w:rPr>
          <w:rFonts w:ascii="Verdana" w:hAnsi="Verdana"/>
          <w:color w:val="auto"/>
          <w:szCs w:val="18"/>
          <w:lang w:val="pl-PL"/>
        </w:rPr>
        <w:t>Administrator jest czynnym podatnikiem podatku od towarów i usług (VAT) w Polsce.</w:t>
      </w:r>
    </w:p>
    <w:p w14:paraId="1E7D8854" w14:textId="77777777" w:rsidR="000807BB" w:rsidRPr="00A95744" w:rsidRDefault="000807BB" w:rsidP="000807BB">
      <w:pPr>
        <w:pStyle w:val="Akapitzlist"/>
        <w:spacing w:after="0" w:line="360" w:lineRule="auto"/>
        <w:jc w:val="both"/>
        <w:rPr>
          <w:rFonts w:ascii="Verdana" w:hAnsi="Verdana" w:cstheme="minorHAnsi"/>
          <w:b/>
          <w:bCs/>
          <w:color w:val="auto"/>
          <w:szCs w:val="18"/>
          <w:lang w:val="pl-PL"/>
        </w:rPr>
      </w:pPr>
    </w:p>
    <w:p w14:paraId="50E3C9E5" w14:textId="77777777" w:rsidR="000807BB" w:rsidRPr="00A95744" w:rsidRDefault="000807BB" w:rsidP="000807BB">
      <w:pPr>
        <w:pStyle w:val="Akapitzlist"/>
        <w:spacing w:after="0" w:line="360" w:lineRule="auto"/>
        <w:jc w:val="center"/>
        <w:rPr>
          <w:rFonts w:ascii="Verdana" w:hAnsi="Verdana"/>
          <w:b/>
          <w:bCs/>
          <w:color w:val="auto"/>
          <w:szCs w:val="18"/>
          <w:lang w:val="pl-PL"/>
        </w:rPr>
      </w:pPr>
      <w:r w:rsidRPr="00A95744">
        <w:rPr>
          <w:rFonts w:ascii="Verdana" w:hAnsi="Verdana" w:cstheme="minorHAnsi"/>
          <w:b/>
          <w:bCs/>
          <w:color w:val="auto"/>
          <w:szCs w:val="18"/>
          <w:lang w:val="pl-PL"/>
        </w:rPr>
        <w:t>§</w:t>
      </w:r>
      <w:r w:rsidRPr="00A95744">
        <w:rPr>
          <w:rFonts w:ascii="Verdana" w:hAnsi="Verdana"/>
          <w:b/>
          <w:bCs/>
          <w:color w:val="auto"/>
          <w:szCs w:val="18"/>
          <w:lang w:val="pl-PL"/>
        </w:rPr>
        <w:t xml:space="preserve"> 5</w:t>
      </w:r>
    </w:p>
    <w:p w14:paraId="4DC525B1" w14:textId="77777777" w:rsidR="000807BB" w:rsidRPr="00A95744" w:rsidRDefault="000807BB" w:rsidP="000807BB">
      <w:pPr>
        <w:pStyle w:val="Akapitzlist"/>
        <w:spacing w:after="0" w:line="360" w:lineRule="auto"/>
        <w:jc w:val="center"/>
        <w:rPr>
          <w:rFonts w:ascii="Verdana" w:hAnsi="Verdana"/>
          <w:b/>
          <w:bCs/>
          <w:color w:val="auto"/>
          <w:szCs w:val="18"/>
          <w:lang w:val="pl-PL"/>
        </w:rPr>
      </w:pPr>
      <w:r w:rsidRPr="00A95744">
        <w:rPr>
          <w:rFonts w:ascii="Verdana" w:hAnsi="Verdana"/>
          <w:b/>
          <w:bCs/>
          <w:color w:val="auto"/>
          <w:szCs w:val="18"/>
          <w:lang w:val="pl-PL"/>
        </w:rPr>
        <w:t>Skutki nieterminowego regulowania Opłat</w:t>
      </w:r>
    </w:p>
    <w:p w14:paraId="1F43C66D" w14:textId="77777777" w:rsidR="000807BB" w:rsidRPr="00A95744" w:rsidRDefault="000807BB" w:rsidP="000807BB">
      <w:pPr>
        <w:pStyle w:val="Akapitzlist"/>
        <w:numPr>
          <w:ilvl w:val="0"/>
          <w:numId w:val="8"/>
        </w:numPr>
        <w:spacing w:after="0" w:line="360" w:lineRule="auto"/>
        <w:jc w:val="both"/>
        <w:rPr>
          <w:rFonts w:ascii="Verdana" w:hAnsi="Verdana"/>
          <w:color w:val="auto"/>
          <w:szCs w:val="18"/>
          <w:lang w:val="pl-PL"/>
        </w:rPr>
      </w:pPr>
      <w:r w:rsidRPr="00A95744">
        <w:rPr>
          <w:rFonts w:ascii="Verdana" w:hAnsi="Verdana"/>
          <w:color w:val="auto"/>
          <w:szCs w:val="18"/>
          <w:lang w:val="pl-PL"/>
        </w:rPr>
        <w:t>Administrator ma prawo do wypowiedzenia Licencjobiorcy licencji, przy zachowaniu formy pisemnej oraz prawo do poinformowania o tym fakcie Giełdy Papierów Wartościowych w Warszawie S.A. i Krajowy Depozyt Papierów Wartościowych S.A. w Warszawie</w:t>
      </w:r>
      <w:r w:rsidRPr="00A95744">
        <w:rPr>
          <w:lang w:val="pl-PL"/>
        </w:rPr>
        <w:t xml:space="preserve"> </w:t>
      </w:r>
      <w:r w:rsidRPr="00A95744">
        <w:rPr>
          <w:rFonts w:ascii="Verdana" w:hAnsi="Verdana"/>
          <w:color w:val="auto"/>
          <w:szCs w:val="18"/>
          <w:lang w:val="pl-PL"/>
        </w:rPr>
        <w:t xml:space="preserve">w przypadku opóźnienia w zapłacie Opłat, przekraczającego 60 dni. </w:t>
      </w:r>
    </w:p>
    <w:p w14:paraId="0620163F" w14:textId="77777777" w:rsidR="000807BB" w:rsidRPr="00A95744" w:rsidRDefault="000807BB" w:rsidP="000807BB">
      <w:pPr>
        <w:pStyle w:val="Akapitzlist"/>
        <w:numPr>
          <w:ilvl w:val="0"/>
          <w:numId w:val="8"/>
        </w:numPr>
        <w:spacing w:after="0" w:line="360" w:lineRule="auto"/>
        <w:jc w:val="both"/>
        <w:rPr>
          <w:rFonts w:ascii="Verdana" w:hAnsi="Verdana"/>
          <w:color w:val="auto"/>
          <w:szCs w:val="18"/>
          <w:lang w:val="pl-PL"/>
        </w:rPr>
      </w:pPr>
      <w:r w:rsidRPr="00A95744">
        <w:rPr>
          <w:rFonts w:ascii="Verdana" w:hAnsi="Verdana"/>
          <w:color w:val="auto"/>
          <w:szCs w:val="18"/>
          <w:lang w:val="pl-PL"/>
        </w:rPr>
        <w:t>Administrator powiadomi Licencjobiorcę o zamiarze realizacji uprawnienia wskazanego w ust. 1, na 14 dni przed jego realizacją.</w:t>
      </w:r>
    </w:p>
    <w:p w14:paraId="18022FC7" w14:textId="77777777" w:rsidR="000807BB" w:rsidRPr="00A95744" w:rsidRDefault="000807BB" w:rsidP="000807BB">
      <w:pPr>
        <w:pStyle w:val="Akapitzlist"/>
        <w:spacing w:after="0" w:line="360" w:lineRule="auto"/>
        <w:jc w:val="both"/>
        <w:rPr>
          <w:rFonts w:ascii="Verdana" w:hAnsi="Verdana"/>
          <w:color w:val="auto"/>
          <w:szCs w:val="18"/>
          <w:lang w:val="pl-PL"/>
        </w:rPr>
      </w:pPr>
    </w:p>
    <w:p w14:paraId="26EFA44F" w14:textId="77777777" w:rsidR="000807BB" w:rsidRPr="00A95744" w:rsidRDefault="000807BB" w:rsidP="000807BB">
      <w:pPr>
        <w:spacing w:after="0" w:line="360" w:lineRule="auto"/>
        <w:jc w:val="center"/>
        <w:rPr>
          <w:rFonts w:ascii="Verdana" w:hAnsi="Verdana"/>
          <w:b/>
          <w:bCs/>
          <w:color w:val="auto"/>
          <w:szCs w:val="18"/>
          <w:lang w:val="pl-PL"/>
        </w:rPr>
      </w:pPr>
      <w:r w:rsidRPr="00A95744">
        <w:rPr>
          <w:rFonts w:ascii="Verdana" w:hAnsi="Verdana" w:cstheme="minorHAnsi"/>
          <w:b/>
          <w:bCs/>
          <w:color w:val="auto"/>
          <w:szCs w:val="18"/>
          <w:lang w:val="pl-PL"/>
        </w:rPr>
        <w:t>§</w:t>
      </w:r>
      <w:r w:rsidRPr="00A95744">
        <w:rPr>
          <w:rFonts w:ascii="Verdana" w:hAnsi="Verdana"/>
          <w:b/>
          <w:bCs/>
          <w:color w:val="auto"/>
          <w:szCs w:val="18"/>
          <w:lang w:val="pl-PL"/>
        </w:rPr>
        <w:t xml:space="preserve"> 6</w:t>
      </w:r>
    </w:p>
    <w:p w14:paraId="527F3B52" w14:textId="77777777" w:rsidR="000807BB" w:rsidRPr="00A95744" w:rsidRDefault="000807BB" w:rsidP="000807BB">
      <w:pPr>
        <w:spacing w:after="0" w:line="360" w:lineRule="auto"/>
        <w:jc w:val="center"/>
        <w:rPr>
          <w:rFonts w:ascii="Verdana" w:hAnsi="Verdana"/>
          <w:b/>
          <w:bCs/>
          <w:color w:val="auto"/>
          <w:szCs w:val="18"/>
          <w:lang w:val="pl-PL"/>
        </w:rPr>
      </w:pPr>
      <w:r w:rsidRPr="00A95744">
        <w:rPr>
          <w:rFonts w:ascii="Verdana" w:hAnsi="Verdana"/>
          <w:b/>
          <w:bCs/>
          <w:color w:val="auto"/>
          <w:szCs w:val="18"/>
          <w:lang w:val="pl-PL"/>
        </w:rPr>
        <w:t xml:space="preserve">Odpowiedzialność </w:t>
      </w:r>
    </w:p>
    <w:p w14:paraId="7613A3B5" w14:textId="77777777" w:rsidR="000807BB" w:rsidRPr="00A95744" w:rsidRDefault="000807BB" w:rsidP="000807BB">
      <w:pPr>
        <w:pStyle w:val="Akapitzlist"/>
        <w:numPr>
          <w:ilvl w:val="3"/>
          <w:numId w:val="9"/>
        </w:numPr>
        <w:spacing w:after="0" w:line="360" w:lineRule="auto"/>
        <w:ind w:left="709"/>
        <w:jc w:val="both"/>
        <w:rPr>
          <w:rFonts w:ascii="Verdana" w:hAnsi="Verdana"/>
          <w:color w:val="auto"/>
          <w:szCs w:val="18"/>
          <w:lang w:val="pl-PL"/>
        </w:rPr>
      </w:pPr>
      <w:r w:rsidRPr="00A95744">
        <w:rPr>
          <w:rFonts w:ascii="Verdana" w:hAnsi="Verdana"/>
          <w:color w:val="auto"/>
          <w:szCs w:val="18"/>
          <w:lang w:val="pl-PL"/>
        </w:rPr>
        <w:t>Administrator nie ponosi odpowiedzialności za:</w:t>
      </w:r>
    </w:p>
    <w:p w14:paraId="6A7C5EAC" w14:textId="77777777" w:rsidR="000807BB" w:rsidRPr="00A95744" w:rsidRDefault="000807BB" w:rsidP="000807BB">
      <w:pPr>
        <w:pStyle w:val="Akapitzlist"/>
        <w:numPr>
          <w:ilvl w:val="0"/>
          <w:numId w:val="11"/>
        </w:numPr>
        <w:spacing w:after="0" w:line="360" w:lineRule="auto"/>
        <w:jc w:val="both"/>
        <w:rPr>
          <w:rFonts w:ascii="Verdana" w:hAnsi="Verdana"/>
          <w:color w:val="auto"/>
          <w:szCs w:val="18"/>
          <w:lang w:val="pl-PL"/>
        </w:rPr>
      </w:pPr>
      <w:r w:rsidRPr="00A95744">
        <w:rPr>
          <w:rFonts w:ascii="Verdana" w:hAnsi="Verdana"/>
          <w:color w:val="auto"/>
          <w:szCs w:val="18"/>
          <w:lang w:val="pl-PL"/>
        </w:rPr>
        <w:t>szkody będące następstwem działania, do którego został zobowiązany zgodnie z powszechnie obowiązującymi przepisami prawa lub Dokumentacją, a także działania podjętego w wyniku opinii, rekomendacji albo decyzji właściwego organu,</w:t>
      </w:r>
    </w:p>
    <w:p w14:paraId="4048D981" w14:textId="77777777" w:rsidR="000807BB" w:rsidRPr="00A95744" w:rsidRDefault="000807BB" w:rsidP="000807BB">
      <w:pPr>
        <w:pStyle w:val="Akapitzlist"/>
        <w:numPr>
          <w:ilvl w:val="0"/>
          <w:numId w:val="11"/>
        </w:numPr>
        <w:spacing w:after="0" w:line="360" w:lineRule="auto"/>
        <w:jc w:val="both"/>
        <w:rPr>
          <w:rFonts w:ascii="Verdana" w:hAnsi="Verdana"/>
          <w:color w:val="auto"/>
          <w:szCs w:val="18"/>
          <w:lang w:val="pl-PL"/>
        </w:rPr>
      </w:pPr>
      <w:r w:rsidRPr="00A95744">
        <w:rPr>
          <w:rFonts w:ascii="Verdana" w:hAnsi="Verdana"/>
          <w:color w:val="auto"/>
          <w:szCs w:val="18"/>
          <w:lang w:val="pl-PL"/>
        </w:rPr>
        <w:t>brak możliwości opracowywania Wskaźników Referencyjnych spowodowany działaniem osób trzecich bądź siły zewnętrznej, a także za błędy, opóźnienia i niedokładności zawarte we Wskaźnikach Referencyjnych oraz za wynikające z nich szkody, chyba że szkody te są następstwem winy bądź niedbalstwa Administratora,</w:t>
      </w:r>
    </w:p>
    <w:p w14:paraId="45CD0EB7" w14:textId="77777777" w:rsidR="000807BB" w:rsidRPr="00A95744" w:rsidRDefault="000807BB" w:rsidP="000807BB">
      <w:pPr>
        <w:pStyle w:val="Akapitzlist"/>
        <w:numPr>
          <w:ilvl w:val="0"/>
          <w:numId w:val="11"/>
        </w:numPr>
        <w:spacing w:after="0" w:line="360" w:lineRule="auto"/>
        <w:jc w:val="both"/>
        <w:rPr>
          <w:rFonts w:ascii="Verdana" w:hAnsi="Verdana"/>
          <w:color w:val="auto"/>
          <w:szCs w:val="18"/>
          <w:lang w:val="pl-PL"/>
        </w:rPr>
      </w:pPr>
      <w:r w:rsidRPr="00A95744">
        <w:rPr>
          <w:rFonts w:ascii="Verdana" w:hAnsi="Verdana"/>
          <w:color w:val="auto"/>
          <w:szCs w:val="18"/>
          <w:lang w:val="pl-PL"/>
        </w:rPr>
        <w:t>szkody będące następstwem korzystania przez Licencjobiorcę ze Wskaźników Referencyjnych opracowywanych przez Administratora, w szczególności z tytułu jakichkolwiek roszczeń związanych z wyemitowanymi dłużnymi papierami wartościowymi, dla których odniesienie stanowią wybrane Wskaźniki Referencyjne,</w:t>
      </w:r>
    </w:p>
    <w:p w14:paraId="66BA6F0D" w14:textId="77777777" w:rsidR="000807BB" w:rsidRPr="00A95744" w:rsidRDefault="000807BB" w:rsidP="000807BB">
      <w:pPr>
        <w:pStyle w:val="Akapitzlist"/>
        <w:numPr>
          <w:ilvl w:val="0"/>
          <w:numId w:val="11"/>
        </w:numPr>
        <w:spacing w:after="0" w:line="360" w:lineRule="auto"/>
        <w:jc w:val="both"/>
        <w:rPr>
          <w:rFonts w:ascii="Verdana" w:hAnsi="Verdana"/>
          <w:color w:val="auto"/>
          <w:szCs w:val="18"/>
          <w:lang w:val="pl-PL"/>
        </w:rPr>
      </w:pPr>
      <w:r w:rsidRPr="00A95744">
        <w:rPr>
          <w:rFonts w:ascii="Verdana" w:hAnsi="Verdana"/>
          <w:color w:val="auto"/>
          <w:szCs w:val="18"/>
          <w:lang w:val="pl-PL"/>
        </w:rPr>
        <w:t>szkody powstałe w związku ze stosowaniem oraz korzystaniem ze Wskaźników Referencyjnych powstałe na skutek zdarzeń takich, jak awarie mechaniczne, elektryczne lub transmisyjne, a także awarie zasilania, funkcjonowania urządzeń i oprogramowania komputerowego oraz innych urządzeń, chyba że szkody te są następstwem winy bądź niedbalstwa Administratora,</w:t>
      </w:r>
    </w:p>
    <w:p w14:paraId="19432722" w14:textId="77777777" w:rsidR="000807BB" w:rsidRPr="00A95744" w:rsidRDefault="000807BB" w:rsidP="000807BB">
      <w:pPr>
        <w:pStyle w:val="Akapitzlist"/>
        <w:numPr>
          <w:ilvl w:val="0"/>
          <w:numId w:val="11"/>
        </w:numPr>
        <w:spacing w:after="0" w:line="360" w:lineRule="auto"/>
        <w:rPr>
          <w:rFonts w:ascii="Verdana" w:hAnsi="Verdana"/>
          <w:color w:val="auto"/>
          <w:szCs w:val="18"/>
          <w:lang w:val="pl-PL"/>
        </w:rPr>
      </w:pPr>
      <w:r w:rsidRPr="00A95744">
        <w:rPr>
          <w:rFonts w:ascii="Verdana" w:hAnsi="Verdana"/>
          <w:color w:val="auto"/>
          <w:szCs w:val="18"/>
          <w:lang w:val="pl-PL"/>
        </w:rPr>
        <w:t>szkody wynikające ze stosowania oraz korzystania ze Wskaźników Referencyjnych poza zakresem udzielonej licencji,</w:t>
      </w:r>
    </w:p>
    <w:p w14:paraId="4040FBEC" w14:textId="77777777" w:rsidR="000807BB" w:rsidRPr="00A95744" w:rsidRDefault="000807BB" w:rsidP="000807BB">
      <w:pPr>
        <w:pStyle w:val="Akapitzlist"/>
        <w:numPr>
          <w:ilvl w:val="0"/>
          <w:numId w:val="11"/>
        </w:numPr>
        <w:spacing w:after="0" w:line="360" w:lineRule="auto"/>
        <w:jc w:val="both"/>
        <w:rPr>
          <w:rFonts w:ascii="Verdana" w:hAnsi="Verdana"/>
          <w:color w:val="auto"/>
          <w:szCs w:val="18"/>
          <w:lang w:val="pl-PL"/>
        </w:rPr>
      </w:pPr>
      <w:r w:rsidRPr="00A95744">
        <w:rPr>
          <w:rFonts w:ascii="Verdana" w:hAnsi="Verdana"/>
          <w:color w:val="auto"/>
          <w:szCs w:val="18"/>
          <w:lang w:val="pl-PL"/>
        </w:rPr>
        <w:t xml:space="preserve">szkody które wystąpiły na skutek zewnętrznego zdarzenia o nadzwyczajnym charakterze, którego nie można racjonalnie przewidzieć, a skutkom którego nie można zapobiec przy </w:t>
      </w:r>
      <w:r w:rsidRPr="00A95744">
        <w:rPr>
          <w:rFonts w:ascii="Verdana" w:hAnsi="Verdana"/>
          <w:color w:val="auto"/>
          <w:szCs w:val="18"/>
          <w:lang w:val="pl-PL"/>
        </w:rPr>
        <w:lastRenderedPageBreak/>
        <w:t>zachowaniu zwyczajowo przyjętej staranności i które znajdowały się poza kontrolą Administratora.</w:t>
      </w:r>
    </w:p>
    <w:p w14:paraId="180D6BE5" w14:textId="77777777" w:rsidR="000807BB" w:rsidRPr="00A95744" w:rsidRDefault="000807BB" w:rsidP="000807BB">
      <w:pPr>
        <w:pStyle w:val="Akapitzlist"/>
        <w:numPr>
          <w:ilvl w:val="3"/>
          <w:numId w:val="9"/>
        </w:numPr>
        <w:spacing w:after="0" w:line="360" w:lineRule="auto"/>
        <w:ind w:left="993" w:hanging="851"/>
        <w:jc w:val="both"/>
        <w:rPr>
          <w:rFonts w:ascii="Verdana" w:hAnsi="Verdana"/>
          <w:color w:val="auto"/>
          <w:szCs w:val="18"/>
          <w:lang w:val="pl-PL"/>
        </w:rPr>
      </w:pPr>
      <w:r w:rsidRPr="00A95744">
        <w:rPr>
          <w:rFonts w:ascii="Verdana" w:hAnsi="Verdana"/>
          <w:color w:val="auto"/>
          <w:szCs w:val="18"/>
          <w:lang w:val="pl-PL"/>
        </w:rPr>
        <w:t>Odpowiedzialność Licencjobiorcy z tytułu niewykonania lub nienależytego wykonania warunków licencji ograniczona jest do szkód będących bezpośrednim następstwem działania bądź zaniechania, a wyłączona w odniesieniu do szkód pośrednich i ewentualnych, w tym utraty spodziewanych korzyści. Odpowiedzialność Administratora z tytułu niewykonania lub nienależytego wykonania warunków licencji jest tożsama z odpowiedzialnością Licencjobiorcy o której mowa w zdaniu pierwszym.</w:t>
      </w:r>
    </w:p>
    <w:p w14:paraId="55F0FDE4" w14:textId="77777777" w:rsidR="000807BB" w:rsidRPr="00A95744" w:rsidRDefault="000807BB" w:rsidP="000807BB">
      <w:pPr>
        <w:pStyle w:val="Akapitzlist"/>
        <w:numPr>
          <w:ilvl w:val="3"/>
          <w:numId w:val="9"/>
        </w:numPr>
        <w:spacing w:after="0" w:line="360" w:lineRule="auto"/>
        <w:ind w:left="993" w:hanging="709"/>
        <w:jc w:val="both"/>
        <w:rPr>
          <w:rFonts w:ascii="Verdana" w:hAnsi="Verdana"/>
          <w:color w:val="auto"/>
          <w:szCs w:val="18"/>
          <w:lang w:val="pl-PL"/>
        </w:rPr>
      </w:pPr>
      <w:r w:rsidRPr="00A95744">
        <w:rPr>
          <w:rFonts w:ascii="Verdana" w:hAnsi="Verdana"/>
          <w:color w:val="auto"/>
          <w:szCs w:val="18"/>
          <w:lang w:val="pl-PL"/>
        </w:rPr>
        <w:t>Za wyjątkiem zobowiązań związanych z wnoszeniem Opłat oraz roszczeń związanych z naruszeniem praw własności intelektualnej, odpowiedzialność Licencjobiorcy jest ograniczona do sumy Opłat wnoszonych za rok, w którym doszło do zdarzenia powodującego szkodę.</w:t>
      </w:r>
    </w:p>
    <w:p w14:paraId="1948FB88" w14:textId="77777777" w:rsidR="000807BB" w:rsidRPr="00A95744" w:rsidRDefault="000807BB" w:rsidP="000807BB">
      <w:pPr>
        <w:spacing w:after="0" w:line="360" w:lineRule="auto"/>
        <w:jc w:val="center"/>
        <w:rPr>
          <w:rFonts w:ascii="Verdana" w:hAnsi="Verdana"/>
          <w:b/>
          <w:bCs/>
          <w:color w:val="auto"/>
          <w:szCs w:val="18"/>
          <w:lang w:val="pl-PL"/>
        </w:rPr>
      </w:pPr>
      <w:r w:rsidRPr="00A95744">
        <w:rPr>
          <w:rFonts w:ascii="Verdana" w:hAnsi="Verdana" w:cstheme="minorHAnsi"/>
          <w:b/>
          <w:bCs/>
          <w:color w:val="auto"/>
          <w:szCs w:val="18"/>
          <w:lang w:val="pl-PL"/>
        </w:rPr>
        <w:t>§</w:t>
      </w:r>
      <w:r w:rsidRPr="00A95744">
        <w:rPr>
          <w:rFonts w:ascii="Verdana" w:hAnsi="Verdana"/>
          <w:b/>
          <w:bCs/>
          <w:color w:val="auto"/>
          <w:szCs w:val="18"/>
          <w:lang w:val="pl-PL"/>
        </w:rPr>
        <w:t xml:space="preserve"> 7</w:t>
      </w:r>
    </w:p>
    <w:p w14:paraId="1FE652DF" w14:textId="77777777" w:rsidR="000807BB" w:rsidRPr="00A95744" w:rsidRDefault="000807BB" w:rsidP="000807BB">
      <w:pPr>
        <w:pStyle w:val="Akapitzlist"/>
        <w:spacing w:after="0" w:line="360" w:lineRule="auto"/>
        <w:jc w:val="center"/>
        <w:rPr>
          <w:rFonts w:ascii="Verdana" w:hAnsi="Verdana"/>
          <w:b/>
          <w:bCs/>
          <w:color w:val="auto"/>
          <w:szCs w:val="18"/>
          <w:lang w:val="pl-PL"/>
        </w:rPr>
      </w:pPr>
      <w:r w:rsidRPr="00A95744">
        <w:rPr>
          <w:rFonts w:ascii="Verdana" w:hAnsi="Verdana"/>
          <w:b/>
          <w:bCs/>
          <w:color w:val="auto"/>
          <w:szCs w:val="18"/>
          <w:lang w:val="pl-PL"/>
        </w:rPr>
        <w:t xml:space="preserve">Wypowiedzenie i rozwiązanie licencji </w:t>
      </w:r>
    </w:p>
    <w:p w14:paraId="6205ECE8" w14:textId="77777777" w:rsidR="000807BB" w:rsidRPr="00A95744" w:rsidRDefault="000807BB" w:rsidP="000807BB">
      <w:pPr>
        <w:pStyle w:val="Akapitzlist"/>
        <w:numPr>
          <w:ilvl w:val="3"/>
          <w:numId w:val="11"/>
        </w:numPr>
        <w:spacing w:after="0" w:line="360" w:lineRule="auto"/>
        <w:ind w:left="993" w:hanging="709"/>
        <w:jc w:val="both"/>
        <w:rPr>
          <w:rFonts w:ascii="Verdana" w:hAnsi="Verdana"/>
          <w:color w:val="auto"/>
          <w:szCs w:val="18"/>
          <w:lang w:val="pl-PL"/>
        </w:rPr>
      </w:pPr>
      <w:r w:rsidRPr="00A95744">
        <w:rPr>
          <w:rFonts w:ascii="Verdana" w:hAnsi="Verdana"/>
          <w:color w:val="auto"/>
          <w:szCs w:val="18"/>
          <w:lang w:val="pl-PL"/>
        </w:rPr>
        <w:t>Licencja ulega rozwiązaniu z dniem zaprzestania opracowywania Wskaźnika Referencyjnego przez Administratora na zasadach określonych w Dokumentacji, na który udzielona była licencja. Wskutek rozwiązania licencji opłaty wniesione z góry podlegają zwrotowi proporcjonalnie do liczby miesięcy za okres od daty rozwiązania licencji do końca okresu, za który wniesiono Opłatę.</w:t>
      </w:r>
    </w:p>
    <w:p w14:paraId="185E6D74" w14:textId="594EA578" w:rsidR="000807BB" w:rsidRPr="00A95744" w:rsidRDefault="000807BB" w:rsidP="000807BB">
      <w:pPr>
        <w:pStyle w:val="Akapitzlist"/>
        <w:numPr>
          <w:ilvl w:val="3"/>
          <w:numId w:val="11"/>
        </w:numPr>
        <w:spacing w:after="0" w:line="360" w:lineRule="auto"/>
        <w:ind w:left="993" w:hanging="709"/>
        <w:jc w:val="both"/>
        <w:rPr>
          <w:rFonts w:ascii="Verdana" w:hAnsi="Verdana"/>
          <w:color w:val="auto"/>
          <w:szCs w:val="18"/>
          <w:lang w:val="pl-PL"/>
        </w:rPr>
      </w:pPr>
      <w:r w:rsidRPr="00A95744">
        <w:rPr>
          <w:rFonts w:ascii="Verdana" w:hAnsi="Verdana"/>
          <w:color w:val="auto"/>
          <w:szCs w:val="18"/>
          <w:lang w:val="pl-PL"/>
        </w:rPr>
        <w:t>Zastąpienie, na podstawie przepisów prawa powszechnie obowiązującego, Wskaźnika Referencyjnego nie skutkuje automatycznym rozwiązaniem licencji, o ile zamiennikiem zastępowanego Wskaźnika Referencyjnego jest Wskaźnik Referencyjny opracowywany przez Administratora.</w:t>
      </w:r>
    </w:p>
    <w:p w14:paraId="7999C790" w14:textId="392ECDA0" w:rsidR="000807BB" w:rsidRPr="00A95744" w:rsidRDefault="000807BB" w:rsidP="000807BB">
      <w:pPr>
        <w:pStyle w:val="Akapitzlist"/>
        <w:numPr>
          <w:ilvl w:val="3"/>
          <w:numId w:val="11"/>
        </w:numPr>
        <w:spacing w:after="0" w:line="360" w:lineRule="auto"/>
        <w:ind w:left="993" w:hanging="709"/>
        <w:jc w:val="both"/>
        <w:rPr>
          <w:rFonts w:ascii="Verdana" w:hAnsi="Verdana"/>
          <w:color w:val="auto"/>
          <w:szCs w:val="18"/>
          <w:lang w:val="pl-PL"/>
        </w:rPr>
      </w:pPr>
      <w:r w:rsidRPr="00A95744">
        <w:rPr>
          <w:rFonts w:ascii="Verdana" w:hAnsi="Verdana"/>
          <w:color w:val="auto"/>
          <w:szCs w:val="18"/>
          <w:lang w:val="pl-PL"/>
        </w:rPr>
        <w:t>Zastąpienie, na podstawie postanowień określających działania Emitenta na wypadek zaprzestania opracowywania danego Wskaźnika Referencyjnego, nie skutkuje automatycznym rozwiązaniem licencji o ile zamiennikiem zastępowanego Wskaźnika Referencyjnego jest Wskaźnik Referencyjny opracowywany przez Administratora, pod warunkiem złożenia aktualizacji pkt. 3.3. z Oświadczenia stanowiącego Załącznik nr 1 do Regulaminu.</w:t>
      </w:r>
    </w:p>
    <w:p w14:paraId="1B89EA02" w14:textId="77777777" w:rsidR="000807BB" w:rsidRPr="00A95744" w:rsidRDefault="000807BB" w:rsidP="000807BB">
      <w:pPr>
        <w:pStyle w:val="Akapitzlist"/>
        <w:numPr>
          <w:ilvl w:val="3"/>
          <w:numId w:val="11"/>
        </w:numPr>
        <w:spacing w:after="0" w:line="360" w:lineRule="auto"/>
        <w:ind w:left="993" w:hanging="709"/>
        <w:jc w:val="both"/>
        <w:rPr>
          <w:rFonts w:ascii="Verdana" w:hAnsi="Verdana"/>
          <w:color w:val="auto"/>
          <w:szCs w:val="18"/>
          <w:lang w:val="pl-PL"/>
        </w:rPr>
      </w:pPr>
      <w:r w:rsidRPr="00A95744">
        <w:rPr>
          <w:rFonts w:ascii="Verdana" w:hAnsi="Verdana"/>
          <w:color w:val="auto"/>
          <w:szCs w:val="18"/>
          <w:lang w:val="pl-PL"/>
        </w:rPr>
        <w:t>Każda ze Stron może wypowiedzieć licencję w formie pisemnej skutecznie na koniec roku kalendarzowego z zachowaniem 90-dniowego terminu wypowiedzenia.</w:t>
      </w:r>
    </w:p>
    <w:p w14:paraId="14E30A99" w14:textId="56470287" w:rsidR="000807BB" w:rsidRPr="00A95744" w:rsidRDefault="000807BB" w:rsidP="000807BB">
      <w:pPr>
        <w:pStyle w:val="Akapitzlist"/>
        <w:numPr>
          <w:ilvl w:val="3"/>
          <w:numId w:val="11"/>
        </w:numPr>
        <w:spacing w:after="0" w:line="360" w:lineRule="auto"/>
        <w:ind w:left="993" w:hanging="709"/>
        <w:jc w:val="both"/>
        <w:rPr>
          <w:rFonts w:ascii="Verdana" w:hAnsi="Verdana"/>
          <w:color w:val="auto"/>
          <w:szCs w:val="18"/>
          <w:lang w:val="pl-PL"/>
        </w:rPr>
      </w:pPr>
      <w:r w:rsidRPr="00A95744">
        <w:rPr>
          <w:rFonts w:ascii="Verdana" w:hAnsi="Verdana"/>
          <w:color w:val="auto"/>
          <w:szCs w:val="18"/>
          <w:lang w:val="pl-PL"/>
        </w:rPr>
        <w:t>Naruszenie przez Licencjobiorcę warunków udzielonej licencji na stosowanie i korzystanie skutkować może wypowiedzeniem licencji przez Administratora, w</w:t>
      </w:r>
      <w:r w:rsidRPr="00A95744">
        <w:rPr>
          <w:rFonts w:ascii="Verdana" w:hAnsi="Verdana" w:cstheme="minorHAnsi"/>
          <w:b/>
          <w:bCs/>
          <w:color w:val="auto"/>
          <w:szCs w:val="18"/>
          <w:lang w:val="pl-PL"/>
        </w:rPr>
        <w:t xml:space="preserve"> </w:t>
      </w:r>
      <w:r w:rsidRPr="00A95744">
        <w:rPr>
          <w:rFonts w:ascii="Verdana" w:hAnsi="Verdana" w:cstheme="minorHAnsi"/>
          <w:color w:val="auto"/>
          <w:szCs w:val="18"/>
          <w:lang w:val="pl-PL"/>
        </w:rPr>
        <w:t>trybie</w:t>
      </w:r>
      <w:r w:rsidRPr="00A95744">
        <w:rPr>
          <w:rFonts w:ascii="Verdana" w:hAnsi="Verdana" w:cstheme="minorHAnsi"/>
          <w:b/>
          <w:bCs/>
          <w:color w:val="auto"/>
          <w:szCs w:val="18"/>
          <w:lang w:val="pl-PL"/>
        </w:rPr>
        <w:t xml:space="preserve"> </w:t>
      </w:r>
      <w:r w:rsidRPr="00A95744">
        <w:rPr>
          <w:rFonts w:ascii="Verdana" w:hAnsi="Verdana"/>
          <w:color w:val="auto"/>
          <w:szCs w:val="18"/>
          <w:lang w:val="pl-PL"/>
        </w:rPr>
        <w:t>natychmiastowym. Wypowiedzenie licencji przez Administratora nie stanowi podstawy do zwrotu Licencjobiorcy prawidłowo naliczonych i pobranych już Opłat.</w:t>
      </w:r>
    </w:p>
    <w:p w14:paraId="651A4813" w14:textId="7D38E73B" w:rsidR="000807BB" w:rsidRPr="00A95744" w:rsidRDefault="000807BB" w:rsidP="000807BB">
      <w:pPr>
        <w:pStyle w:val="Akapitzlist"/>
        <w:numPr>
          <w:ilvl w:val="3"/>
          <w:numId w:val="11"/>
        </w:numPr>
        <w:spacing w:after="0" w:line="360" w:lineRule="auto"/>
        <w:ind w:left="993" w:hanging="709"/>
        <w:jc w:val="both"/>
        <w:rPr>
          <w:rFonts w:ascii="Verdana" w:hAnsi="Verdana"/>
          <w:color w:val="auto"/>
          <w:szCs w:val="18"/>
          <w:lang w:val="pl-PL"/>
        </w:rPr>
      </w:pPr>
      <w:r w:rsidRPr="00A95744">
        <w:rPr>
          <w:rFonts w:ascii="Verdana" w:hAnsi="Verdana"/>
          <w:color w:val="auto"/>
          <w:szCs w:val="18"/>
          <w:lang w:val="pl-PL"/>
        </w:rPr>
        <w:t>Zmiana przez Administratora wysokości Opłat za stosowanie i korzystanie może stanowić podstawę do wypowiedzenia przez Licencjobiorcę licencji ze skutkiem na dzień poprzedzający wejście w życie tych zmian. Prawo to nie przysługuje jeśli zmiana Tabeli Opłat polega na:</w:t>
      </w:r>
    </w:p>
    <w:p w14:paraId="3C4BFF75" w14:textId="77777777" w:rsidR="000807BB" w:rsidRPr="00A95744" w:rsidRDefault="000807BB" w:rsidP="000807BB">
      <w:pPr>
        <w:pStyle w:val="Akapitzlist"/>
        <w:numPr>
          <w:ilvl w:val="0"/>
          <w:numId w:val="10"/>
        </w:numPr>
        <w:spacing w:after="0" w:line="360" w:lineRule="auto"/>
        <w:jc w:val="both"/>
        <w:rPr>
          <w:rFonts w:ascii="Verdana" w:hAnsi="Verdana"/>
          <w:color w:val="auto"/>
          <w:szCs w:val="18"/>
          <w:lang w:val="pl-PL"/>
        </w:rPr>
      </w:pPr>
      <w:r w:rsidRPr="00A95744">
        <w:rPr>
          <w:rFonts w:ascii="Verdana" w:hAnsi="Verdana"/>
          <w:color w:val="auto"/>
          <w:szCs w:val="18"/>
          <w:lang w:val="pl-PL"/>
        </w:rPr>
        <w:t>obniżeniu wysokości Opłat bądź zmiany struktury Opłat niewpływającej na wysokość Opłat;</w:t>
      </w:r>
    </w:p>
    <w:p w14:paraId="4A93FD53" w14:textId="77777777" w:rsidR="000807BB" w:rsidRPr="00A95744" w:rsidRDefault="000807BB" w:rsidP="000807BB">
      <w:pPr>
        <w:pStyle w:val="Akapitzlist"/>
        <w:numPr>
          <w:ilvl w:val="0"/>
          <w:numId w:val="10"/>
        </w:numPr>
        <w:spacing w:after="0" w:line="360" w:lineRule="auto"/>
        <w:jc w:val="both"/>
        <w:rPr>
          <w:rFonts w:ascii="Verdana" w:hAnsi="Verdana"/>
          <w:color w:val="auto"/>
          <w:szCs w:val="18"/>
          <w:lang w:val="pl-PL"/>
        </w:rPr>
      </w:pPr>
      <w:r w:rsidRPr="00A95744">
        <w:rPr>
          <w:rFonts w:ascii="Verdana" w:hAnsi="Verdana"/>
          <w:color w:val="auto"/>
          <w:szCs w:val="18"/>
          <w:lang w:val="pl-PL"/>
        </w:rPr>
        <w:t>wprowadzeniu Opłat za nowe licencje.</w:t>
      </w:r>
    </w:p>
    <w:p w14:paraId="2A6A407B" w14:textId="77777777" w:rsidR="000807BB" w:rsidRPr="00A95744" w:rsidRDefault="000807BB" w:rsidP="00E471E8">
      <w:pPr>
        <w:pStyle w:val="Akapitzlist"/>
        <w:numPr>
          <w:ilvl w:val="3"/>
          <w:numId w:val="11"/>
        </w:numPr>
        <w:spacing w:after="0" w:line="360" w:lineRule="auto"/>
        <w:ind w:left="993" w:hanging="709"/>
        <w:jc w:val="both"/>
        <w:rPr>
          <w:rFonts w:ascii="Verdana" w:hAnsi="Verdana"/>
          <w:color w:val="auto"/>
          <w:szCs w:val="18"/>
          <w:lang w:val="pl-PL"/>
        </w:rPr>
      </w:pPr>
      <w:r w:rsidRPr="00A95744">
        <w:rPr>
          <w:rFonts w:ascii="Verdana" w:hAnsi="Verdana"/>
          <w:color w:val="auto"/>
          <w:szCs w:val="18"/>
          <w:lang w:val="pl-PL"/>
        </w:rPr>
        <w:lastRenderedPageBreak/>
        <w:t xml:space="preserve">Wygaśnięcie licencji następuje wskutek wykreślenia Licencjobiorcy z odpowiedniego rejestru w wyniku likwidacji lub upadłości. </w:t>
      </w:r>
    </w:p>
    <w:p w14:paraId="493874AB" w14:textId="77777777" w:rsidR="000807BB" w:rsidRPr="00A95744" w:rsidRDefault="000807BB" w:rsidP="00E471E8">
      <w:pPr>
        <w:pStyle w:val="Akapitzlist"/>
        <w:numPr>
          <w:ilvl w:val="3"/>
          <w:numId w:val="11"/>
        </w:numPr>
        <w:spacing w:after="0" w:line="360" w:lineRule="auto"/>
        <w:ind w:left="993" w:hanging="709"/>
        <w:jc w:val="both"/>
        <w:rPr>
          <w:rFonts w:ascii="Verdana" w:hAnsi="Verdana"/>
          <w:color w:val="auto"/>
          <w:szCs w:val="18"/>
          <w:lang w:val="pl-PL"/>
        </w:rPr>
      </w:pPr>
      <w:r w:rsidRPr="00A95744">
        <w:rPr>
          <w:rFonts w:ascii="Verdana" w:hAnsi="Verdana"/>
          <w:color w:val="auto"/>
          <w:szCs w:val="18"/>
          <w:lang w:val="pl-PL"/>
        </w:rPr>
        <w:t>Rozwiązanie licencji oraz jej wygaśnięcie powoduje utratę przez Licencjobiorcę prawa do stosowania i korzystania ze Wskaźników Referencyjnych opracowywanych przez Administratora.</w:t>
      </w:r>
    </w:p>
    <w:p w14:paraId="15E090A0" w14:textId="77777777" w:rsidR="000807BB" w:rsidRPr="00A95744" w:rsidRDefault="000807BB" w:rsidP="000807BB">
      <w:pPr>
        <w:spacing w:after="0" w:line="360" w:lineRule="auto"/>
        <w:jc w:val="center"/>
        <w:rPr>
          <w:rFonts w:ascii="Verdana" w:hAnsi="Verdana"/>
          <w:b/>
          <w:bCs/>
          <w:color w:val="auto"/>
          <w:szCs w:val="18"/>
          <w:lang w:val="pl-PL"/>
        </w:rPr>
      </w:pPr>
      <w:r w:rsidRPr="00A95744">
        <w:rPr>
          <w:rFonts w:ascii="Verdana" w:hAnsi="Verdana" w:cstheme="minorHAnsi"/>
          <w:b/>
          <w:bCs/>
          <w:color w:val="auto"/>
          <w:szCs w:val="18"/>
          <w:lang w:val="pl-PL"/>
        </w:rPr>
        <w:t>§</w:t>
      </w:r>
      <w:r w:rsidRPr="00A95744">
        <w:rPr>
          <w:rFonts w:ascii="Verdana" w:hAnsi="Verdana"/>
          <w:b/>
          <w:bCs/>
          <w:color w:val="auto"/>
          <w:szCs w:val="18"/>
          <w:lang w:val="pl-PL"/>
        </w:rPr>
        <w:t xml:space="preserve"> 8</w:t>
      </w:r>
    </w:p>
    <w:p w14:paraId="63190F0F" w14:textId="77777777" w:rsidR="000807BB" w:rsidRPr="00A95744" w:rsidRDefault="000807BB" w:rsidP="000807BB">
      <w:pPr>
        <w:spacing w:after="0" w:line="360" w:lineRule="auto"/>
        <w:jc w:val="center"/>
        <w:rPr>
          <w:rFonts w:ascii="Verdana" w:hAnsi="Verdana"/>
          <w:b/>
          <w:bCs/>
          <w:color w:val="auto"/>
          <w:szCs w:val="18"/>
          <w:lang w:val="pl-PL"/>
        </w:rPr>
      </w:pPr>
      <w:r w:rsidRPr="00A95744">
        <w:rPr>
          <w:rFonts w:ascii="Verdana" w:hAnsi="Verdana"/>
          <w:b/>
          <w:bCs/>
          <w:color w:val="auto"/>
          <w:szCs w:val="18"/>
          <w:lang w:val="pl-PL"/>
        </w:rPr>
        <w:t>Pełnomocnictwa</w:t>
      </w:r>
    </w:p>
    <w:p w14:paraId="5363907C" w14:textId="77777777" w:rsidR="000807BB" w:rsidRPr="00A95744" w:rsidRDefault="000807BB" w:rsidP="000807BB">
      <w:pPr>
        <w:pStyle w:val="Akapitzlist"/>
        <w:numPr>
          <w:ilvl w:val="6"/>
          <w:numId w:val="11"/>
        </w:numPr>
        <w:spacing w:after="0" w:line="360" w:lineRule="auto"/>
        <w:ind w:left="709"/>
        <w:jc w:val="both"/>
        <w:rPr>
          <w:rFonts w:ascii="Verdana" w:hAnsi="Verdana"/>
          <w:color w:val="auto"/>
          <w:szCs w:val="18"/>
          <w:lang w:val="pl-PL"/>
        </w:rPr>
      </w:pPr>
      <w:r w:rsidRPr="00A95744">
        <w:rPr>
          <w:rFonts w:ascii="Verdana" w:hAnsi="Verdana"/>
          <w:color w:val="auto"/>
          <w:szCs w:val="18"/>
          <w:lang w:val="pl-PL"/>
        </w:rPr>
        <w:t>Emitent może udzielić agentowi emisji lub osobie trzeciej pełnomocnictwa do wykonania w jego imieniu wszelkich czynności wymaganych celem udzielenia mu licencji na stosowanie i korzystanie ze Wskaźników Referencyjnych a także celem reprezentowania go przed Administratorem. Udzielone pełnomocnictwo przedstawiane jest Administratorowi wraz z uzupełnionym Oświadczeniem, zgodnie z treścią Załącznika nr 1 do Regulaminu.</w:t>
      </w:r>
    </w:p>
    <w:p w14:paraId="2DAABD50" w14:textId="77777777" w:rsidR="000807BB" w:rsidRPr="00A95744" w:rsidRDefault="000807BB" w:rsidP="000807BB">
      <w:pPr>
        <w:pStyle w:val="Akapitzlist"/>
        <w:numPr>
          <w:ilvl w:val="6"/>
          <w:numId w:val="11"/>
        </w:numPr>
        <w:spacing w:after="0" w:line="360" w:lineRule="auto"/>
        <w:ind w:left="709"/>
        <w:jc w:val="both"/>
        <w:rPr>
          <w:rFonts w:ascii="Verdana" w:hAnsi="Verdana"/>
          <w:color w:val="auto"/>
          <w:szCs w:val="18"/>
          <w:lang w:val="pl-PL"/>
        </w:rPr>
      </w:pPr>
      <w:r w:rsidRPr="00A95744">
        <w:rPr>
          <w:rFonts w:ascii="Verdana" w:hAnsi="Verdana"/>
          <w:color w:val="auto"/>
          <w:szCs w:val="18"/>
          <w:lang w:val="pl-PL"/>
        </w:rPr>
        <w:t>Wygaśnięcie pełnomocnictwa w czasie trwania licencji skutkuje koniecznością przedstawienia Administratorowi przez agenta emisji lub inny podmiot upoważniony do reprezentacji Emitenta nowego pełnomocnictwa, potwierdzającego jego upoważnienie do działania w imieniu i na rzecz Emitenta. Zobowiązanie to ma zastosowanie do sytuacji które wymagają przedstawienia nowego pełnomocnictwa takich jak pozyskanie nowej licencji, zmiana dotychczasowej licencji, rozwiązanie licencji.</w:t>
      </w:r>
    </w:p>
    <w:p w14:paraId="0A2D7EDB" w14:textId="77777777" w:rsidR="000807BB" w:rsidRPr="00A95744" w:rsidRDefault="000807BB" w:rsidP="000807BB">
      <w:pPr>
        <w:spacing w:after="0" w:line="360" w:lineRule="auto"/>
        <w:jc w:val="center"/>
        <w:rPr>
          <w:rFonts w:ascii="Verdana" w:hAnsi="Verdana"/>
          <w:b/>
          <w:bCs/>
          <w:color w:val="auto"/>
          <w:szCs w:val="18"/>
          <w:lang w:val="pl-PL"/>
        </w:rPr>
      </w:pPr>
      <w:r w:rsidRPr="00A95744">
        <w:rPr>
          <w:rFonts w:ascii="Verdana" w:hAnsi="Verdana" w:cstheme="minorHAnsi"/>
          <w:b/>
          <w:bCs/>
          <w:color w:val="auto"/>
          <w:szCs w:val="18"/>
          <w:lang w:val="pl-PL"/>
        </w:rPr>
        <w:t>§</w:t>
      </w:r>
      <w:r w:rsidRPr="00A95744">
        <w:rPr>
          <w:rFonts w:ascii="Verdana" w:hAnsi="Verdana"/>
          <w:b/>
          <w:bCs/>
          <w:color w:val="auto"/>
          <w:szCs w:val="18"/>
          <w:lang w:val="pl-PL"/>
        </w:rPr>
        <w:t xml:space="preserve"> 9</w:t>
      </w:r>
    </w:p>
    <w:p w14:paraId="0E685467" w14:textId="77777777" w:rsidR="000807BB" w:rsidRPr="00A95744" w:rsidRDefault="000807BB" w:rsidP="000807BB">
      <w:pPr>
        <w:spacing w:after="0" w:line="360" w:lineRule="auto"/>
        <w:jc w:val="center"/>
        <w:rPr>
          <w:rFonts w:ascii="Verdana" w:hAnsi="Verdana"/>
          <w:b/>
          <w:bCs/>
          <w:color w:val="auto"/>
          <w:szCs w:val="18"/>
          <w:lang w:val="pl-PL"/>
        </w:rPr>
      </w:pPr>
      <w:r w:rsidRPr="00A95744">
        <w:rPr>
          <w:rFonts w:ascii="Verdana" w:hAnsi="Verdana"/>
          <w:b/>
          <w:bCs/>
          <w:color w:val="auto"/>
          <w:szCs w:val="18"/>
          <w:lang w:val="pl-PL"/>
        </w:rPr>
        <w:t>Procedura odwoławcza</w:t>
      </w:r>
    </w:p>
    <w:p w14:paraId="537AB9C6" w14:textId="77777777" w:rsidR="000807BB" w:rsidRPr="00A95744" w:rsidRDefault="000807BB" w:rsidP="000807BB">
      <w:pPr>
        <w:pStyle w:val="Akapitzlist"/>
        <w:numPr>
          <w:ilvl w:val="3"/>
          <w:numId w:val="10"/>
        </w:numPr>
        <w:spacing w:after="0" w:line="360" w:lineRule="auto"/>
        <w:ind w:left="709" w:hanging="284"/>
        <w:jc w:val="both"/>
        <w:rPr>
          <w:rFonts w:ascii="Verdana" w:hAnsi="Verdana"/>
          <w:color w:val="auto"/>
          <w:szCs w:val="18"/>
          <w:lang w:val="pl-PL"/>
        </w:rPr>
      </w:pPr>
      <w:r w:rsidRPr="00A95744">
        <w:rPr>
          <w:rFonts w:ascii="Verdana" w:hAnsi="Verdana"/>
          <w:color w:val="auto"/>
          <w:szCs w:val="18"/>
          <w:lang w:val="pl-PL"/>
        </w:rPr>
        <w:t>Licencjobiorca może złożyć odwołanie od wysokości naliczonej przez Administratora Opłaty za licencję na stosowanie i korzystanie, w terminie 14 dni od daty otrzymania faktury VAT.</w:t>
      </w:r>
    </w:p>
    <w:p w14:paraId="2635D046" w14:textId="77777777" w:rsidR="000807BB" w:rsidRPr="00A95744" w:rsidRDefault="000807BB" w:rsidP="000807BB">
      <w:pPr>
        <w:pStyle w:val="Akapitzlist"/>
        <w:numPr>
          <w:ilvl w:val="3"/>
          <w:numId w:val="10"/>
        </w:numPr>
        <w:spacing w:after="0" w:line="360" w:lineRule="auto"/>
        <w:ind w:left="709" w:hanging="284"/>
        <w:jc w:val="both"/>
        <w:rPr>
          <w:rFonts w:ascii="Verdana" w:hAnsi="Verdana"/>
          <w:color w:val="auto"/>
          <w:szCs w:val="18"/>
          <w:lang w:val="pl-PL"/>
        </w:rPr>
      </w:pPr>
      <w:r w:rsidRPr="00A95744">
        <w:rPr>
          <w:rFonts w:ascii="Verdana" w:hAnsi="Verdana"/>
          <w:color w:val="auto"/>
          <w:szCs w:val="18"/>
          <w:lang w:val="pl-PL"/>
        </w:rPr>
        <w:t xml:space="preserve">Odwołanie musi być złożone w formie pisemnej i zawierać uzasadnienie, wraz z dokumentami potwierdzającymi zasadność zmiany wysokości naliczonej przez Administratora Opłaty za licencję na stosowanie i korzystanie. Odwołanie należy przesłać na adres wskazany w </w:t>
      </w:r>
      <w:r w:rsidRPr="00A95744">
        <w:rPr>
          <w:rFonts w:ascii="Verdana" w:hAnsi="Verdana" w:cstheme="minorHAnsi"/>
          <w:color w:val="auto"/>
          <w:szCs w:val="18"/>
          <w:lang w:val="pl-PL"/>
        </w:rPr>
        <w:t>§</w:t>
      </w:r>
      <w:r w:rsidRPr="00A95744">
        <w:rPr>
          <w:rFonts w:ascii="Verdana" w:hAnsi="Verdana"/>
          <w:color w:val="auto"/>
          <w:szCs w:val="18"/>
          <w:lang w:val="pl-PL"/>
        </w:rPr>
        <w:t xml:space="preserve"> 3 ust.1.</w:t>
      </w:r>
    </w:p>
    <w:p w14:paraId="7983E41E" w14:textId="77777777" w:rsidR="000807BB" w:rsidRPr="00A95744" w:rsidRDefault="000807BB" w:rsidP="000807BB">
      <w:pPr>
        <w:pStyle w:val="Akapitzlist"/>
        <w:numPr>
          <w:ilvl w:val="3"/>
          <w:numId w:val="10"/>
        </w:numPr>
        <w:spacing w:after="0" w:line="360" w:lineRule="auto"/>
        <w:ind w:left="709" w:hanging="284"/>
        <w:jc w:val="both"/>
        <w:rPr>
          <w:rFonts w:ascii="Verdana" w:hAnsi="Verdana"/>
          <w:color w:val="auto"/>
          <w:szCs w:val="18"/>
          <w:lang w:val="pl-PL"/>
        </w:rPr>
      </w:pPr>
      <w:r w:rsidRPr="00A95744">
        <w:rPr>
          <w:rFonts w:ascii="Verdana" w:hAnsi="Verdana"/>
          <w:color w:val="auto"/>
          <w:szCs w:val="18"/>
          <w:lang w:val="pl-PL"/>
        </w:rPr>
        <w:t>Administrator rozpatruje odwołanie w terminie 16 dni od dnia jego otrzymania, po przedstawieniu dokumentów wskazanych w ust. 2.</w:t>
      </w:r>
    </w:p>
    <w:p w14:paraId="53D3592B" w14:textId="77777777" w:rsidR="000807BB" w:rsidRPr="00A95744" w:rsidRDefault="000807BB" w:rsidP="000807BB">
      <w:pPr>
        <w:pStyle w:val="Akapitzlist"/>
        <w:numPr>
          <w:ilvl w:val="3"/>
          <w:numId w:val="10"/>
        </w:numPr>
        <w:spacing w:after="0" w:line="360" w:lineRule="auto"/>
        <w:ind w:left="709" w:hanging="284"/>
        <w:jc w:val="both"/>
        <w:rPr>
          <w:rFonts w:ascii="Verdana" w:hAnsi="Verdana"/>
          <w:color w:val="auto"/>
          <w:szCs w:val="18"/>
          <w:lang w:val="pl-PL"/>
        </w:rPr>
      </w:pPr>
      <w:r w:rsidRPr="00A95744">
        <w:rPr>
          <w:rFonts w:ascii="Verdana" w:hAnsi="Verdana"/>
          <w:color w:val="auto"/>
          <w:szCs w:val="18"/>
          <w:lang w:val="pl-PL"/>
        </w:rPr>
        <w:t xml:space="preserve">Dokonanie korekty faktury VAT przez Administratora następuje po pozytywnym rozpatrzeniu odwołania. </w:t>
      </w:r>
    </w:p>
    <w:p w14:paraId="6E10B3A4" w14:textId="77777777" w:rsidR="000807BB" w:rsidRPr="00A95744" w:rsidRDefault="000807BB" w:rsidP="000807BB">
      <w:pPr>
        <w:spacing w:after="0" w:line="360" w:lineRule="auto"/>
        <w:rPr>
          <w:rFonts w:ascii="Verdana" w:hAnsi="Verdana"/>
          <w:b/>
          <w:bCs/>
          <w:color w:val="auto"/>
          <w:szCs w:val="18"/>
          <w:lang w:val="pl-PL"/>
        </w:rPr>
      </w:pPr>
    </w:p>
    <w:p w14:paraId="11C87F6F" w14:textId="77777777" w:rsidR="000807BB" w:rsidRPr="00A95744" w:rsidRDefault="000807BB" w:rsidP="000807BB">
      <w:pPr>
        <w:spacing w:after="0" w:line="360" w:lineRule="auto"/>
        <w:jc w:val="center"/>
        <w:rPr>
          <w:rFonts w:ascii="Verdana" w:hAnsi="Verdana"/>
          <w:b/>
          <w:bCs/>
          <w:color w:val="auto"/>
          <w:szCs w:val="18"/>
          <w:lang w:val="pl-PL"/>
        </w:rPr>
      </w:pPr>
      <w:r w:rsidRPr="00A95744">
        <w:rPr>
          <w:rFonts w:ascii="Verdana" w:hAnsi="Verdana" w:cstheme="minorHAnsi"/>
          <w:b/>
          <w:bCs/>
          <w:color w:val="auto"/>
          <w:szCs w:val="18"/>
          <w:lang w:val="pl-PL"/>
        </w:rPr>
        <w:t>§</w:t>
      </w:r>
      <w:r w:rsidRPr="00A95744">
        <w:rPr>
          <w:rFonts w:ascii="Verdana" w:hAnsi="Verdana"/>
          <w:b/>
          <w:bCs/>
          <w:color w:val="auto"/>
          <w:szCs w:val="18"/>
          <w:lang w:val="pl-PL"/>
        </w:rPr>
        <w:t xml:space="preserve"> 10</w:t>
      </w:r>
    </w:p>
    <w:p w14:paraId="53CD8BAE" w14:textId="77777777" w:rsidR="000807BB" w:rsidRPr="00A95744" w:rsidRDefault="000807BB" w:rsidP="000807BB">
      <w:pPr>
        <w:spacing w:after="0" w:line="360" w:lineRule="auto"/>
        <w:jc w:val="center"/>
        <w:rPr>
          <w:rFonts w:ascii="Verdana" w:hAnsi="Verdana"/>
          <w:b/>
          <w:bCs/>
          <w:color w:val="auto"/>
          <w:szCs w:val="18"/>
          <w:lang w:val="pl-PL"/>
        </w:rPr>
      </w:pPr>
      <w:r w:rsidRPr="00A95744">
        <w:rPr>
          <w:rFonts w:ascii="Verdana" w:hAnsi="Verdana"/>
          <w:b/>
          <w:bCs/>
          <w:color w:val="auto"/>
          <w:szCs w:val="18"/>
          <w:lang w:val="pl-PL"/>
        </w:rPr>
        <w:t>Zmiany Regulaminu</w:t>
      </w:r>
    </w:p>
    <w:p w14:paraId="0F74818F" w14:textId="77777777" w:rsidR="000807BB" w:rsidRPr="00A95744" w:rsidRDefault="000807BB" w:rsidP="00E471E8">
      <w:pPr>
        <w:pStyle w:val="Akapitzlist"/>
        <w:numPr>
          <w:ilvl w:val="0"/>
          <w:numId w:val="22"/>
        </w:numPr>
        <w:spacing w:after="0" w:line="360" w:lineRule="auto"/>
        <w:jc w:val="both"/>
        <w:rPr>
          <w:rFonts w:ascii="Verdana" w:hAnsi="Verdana"/>
          <w:color w:val="auto"/>
          <w:szCs w:val="18"/>
          <w:lang w:val="pl-PL"/>
        </w:rPr>
      </w:pPr>
      <w:r w:rsidRPr="00A95744">
        <w:rPr>
          <w:rFonts w:ascii="Verdana" w:hAnsi="Verdana"/>
          <w:color w:val="auto"/>
          <w:szCs w:val="18"/>
          <w:lang w:val="pl-PL"/>
        </w:rPr>
        <w:t xml:space="preserve">Zmiana Regulaminu jest możliwa w przypadku: </w:t>
      </w:r>
    </w:p>
    <w:p w14:paraId="039AFB48" w14:textId="77777777" w:rsidR="000807BB" w:rsidRPr="00A95744" w:rsidRDefault="000807BB" w:rsidP="00E471E8">
      <w:pPr>
        <w:pStyle w:val="Akapitzlist"/>
        <w:numPr>
          <w:ilvl w:val="1"/>
          <w:numId w:val="22"/>
        </w:numPr>
        <w:spacing w:after="0" w:line="360" w:lineRule="auto"/>
        <w:jc w:val="both"/>
        <w:rPr>
          <w:rFonts w:ascii="Verdana" w:hAnsi="Verdana"/>
          <w:color w:val="auto"/>
          <w:szCs w:val="18"/>
          <w:lang w:val="pl-PL"/>
        </w:rPr>
      </w:pPr>
      <w:r w:rsidRPr="00A95744">
        <w:rPr>
          <w:rFonts w:ascii="Verdana" w:hAnsi="Verdana"/>
          <w:color w:val="auto"/>
          <w:szCs w:val="18"/>
          <w:lang w:val="pl-PL"/>
        </w:rPr>
        <w:t xml:space="preserve">wprowadzenia nowych lub zmiany dotychczas obowiązujących przepisów prawa, zmiany wykładni przepisów prawa, będącej skutkiem orzeczeń sądów, uchwał, decyzji, rekomendacji lub innych aktów wydawanych przez organ nadzoru, lub inne właściwe urzędy lub organy lub podjęciu takiej decyzji przez Administratora. </w:t>
      </w:r>
    </w:p>
    <w:p w14:paraId="6BA6B2B3" w14:textId="77777777" w:rsidR="000807BB" w:rsidRPr="00A95744" w:rsidRDefault="000807BB" w:rsidP="00E471E8">
      <w:pPr>
        <w:pStyle w:val="Akapitzlist"/>
        <w:numPr>
          <w:ilvl w:val="1"/>
          <w:numId w:val="22"/>
        </w:numPr>
        <w:spacing w:after="0" w:line="360" w:lineRule="auto"/>
        <w:jc w:val="both"/>
        <w:rPr>
          <w:rFonts w:ascii="Verdana" w:hAnsi="Verdana"/>
          <w:color w:val="auto"/>
          <w:szCs w:val="18"/>
          <w:lang w:val="pl-PL"/>
        </w:rPr>
      </w:pPr>
      <w:r w:rsidRPr="00A95744">
        <w:rPr>
          <w:rFonts w:ascii="Verdana" w:hAnsi="Verdana"/>
          <w:color w:val="auto"/>
          <w:szCs w:val="18"/>
          <w:lang w:val="pl-PL"/>
        </w:rPr>
        <w:t>wprowadzenia nowych licencji i usług do oferty lub zmiany oferty polegającej na modyfikacji zakresu licencji i usług, o ile zapewni to należyte wykonanie licencji.</w:t>
      </w:r>
    </w:p>
    <w:p w14:paraId="75226A0C" w14:textId="77777777" w:rsidR="000807BB" w:rsidRPr="00A95744" w:rsidRDefault="000807BB" w:rsidP="00E471E8">
      <w:pPr>
        <w:pStyle w:val="Akapitzlist"/>
        <w:numPr>
          <w:ilvl w:val="0"/>
          <w:numId w:val="22"/>
        </w:numPr>
        <w:spacing w:after="0" w:line="360" w:lineRule="auto"/>
        <w:jc w:val="both"/>
        <w:rPr>
          <w:rFonts w:ascii="Verdana" w:hAnsi="Verdana"/>
          <w:color w:val="auto"/>
          <w:szCs w:val="18"/>
          <w:lang w:val="pl-PL"/>
        </w:rPr>
      </w:pPr>
      <w:r w:rsidRPr="00A95744">
        <w:rPr>
          <w:rFonts w:ascii="Verdana" w:hAnsi="Verdana"/>
          <w:color w:val="auto"/>
          <w:szCs w:val="18"/>
          <w:lang w:val="pl-PL"/>
        </w:rPr>
        <w:t>Zmiany Regulaminu i Załączników do Regulaminu są udostępniane do wiadomości poprzez ich zamieszczenie na stronie internetowej Administratora.</w:t>
      </w:r>
    </w:p>
    <w:p w14:paraId="444B334A" w14:textId="77777777" w:rsidR="000807BB" w:rsidRPr="00A95744" w:rsidRDefault="000807BB" w:rsidP="00E471E8">
      <w:pPr>
        <w:pStyle w:val="Akapitzlist"/>
        <w:numPr>
          <w:ilvl w:val="0"/>
          <w:numId w:val="22"/>
        </w:numPr>
        <w:spacing w:after="0" w:line="360" w:lineRule="auto"/>
        <w:jc w:val="both"/>
        <w:rPr>
          <w:rFonts w:ascii="Verdana" w:hAnsi="Verdana"/>
          <w:color w:val="auto"/>
          <w:szCs w:val="18"/>
          <w:lang w:val="pl-PL"/>
        </w:rPr>
      </w:pPr>
      <w:r w:rsidRPr="00A95744">
        <w:rPr>
          <w:rFonts w:ascii="Verdana" w:hAnsi="Verdana"/>
          <w:color w:val="auto"/>
          <w:szCs w:val="18"/>
          <w:lang w:val="pl-PL"/>
        </w:rPr>
        <w:t xml:space="preserve">Administrator jest uprawniony do zmiany Tabeli Opłat, z tym zastrzeżeniem, że jeżeli zmiana dotyczy podwyższenia obecnie obowiązujących Opłat zmiana taka jest skuteczna od pierwszego </w:t>
      </w:r>
      <w:r w:rsidRPr="00A95744">
        <w:rPr>
          <w:rFonts w:ascii="Verdana" w:hAnsi="Verdana"/>
          <w:color w:val="auto"/>
          <w:szCs w:val="18"/>
          <w:lang w:val="pl-PL"/>
        </w:rPr>
        <w:lastRenderedPageBreak/>
        <w:t>dnia miesiąca następującego po upływie trzech miesięcy od daty jej wprowadzenia i wymaga poinformowania poprzez umieszczenie zmienionej Tabeli Opłat na stronie internetowej Administratora.</w:t>
      </w:r>
    </w:p>
    <w:p w14:paraId="13FB6B23" w14:textId="77777777" w:rsidR="000807BB" w:rsidRPr="00A95744" w:rsidRDefault="000807BB" w:rsidP="00E471E8">
      <w:pPr>
        <w:pStyle w:val="Akapitzlist"/>
        <w:numPr>
          <w:ilvl w:val="0"/>
          <w:numId w:val="22"/>
        </w:numPr>
        <w:spacing w:after="0" w:line="360" w:lineRule="auto"/>
        <w:jc w:val="both"/>
        <w:rPr>
          <w:rFonts w:ascii="Verdana" w:hAnsi="Verdana"/>
          <w:color w:val="auto"/>
          <w:szCs w:val="18"/>
          <w:lang w:val="pl-PL"/>
        </w:rPr>
      </w:pPr>
      <w:r w:rsidRPr="00A95744">
        <w:rPr>
          <w:rFonts w:ascii="Verdana" w:hAnsi="Verdana"/>
          <w:color w:val="auto"/>
          <w:szCs w:val="18"/>
          <w:lang w:val="pl-PL"/>
        </w:rPr>
        <w:t xml:space="preserve">Zmiany w postaci dodania nowych licencji i usług do Tabeli Opłat lub zmiany inne niż te wskazane w powyższych ustępach są skuteczne od pierwszego dnia miesiąca następującego po miesiącu w którym dokonano zmian. </w:t>
      </w:r>
    </w:p>
    <w:p w14:paraId="2F49DB9B" w14:textId="77777777" w:rsidR="000807BB" w:rsidRPr="00A95744" w:rsidRDefault="000807BB" w:rsidP="00E471E8">
      <w:pPr>
        <w:pStyle w:val="Akapitzlist"/>
        <w:numPr>
          <w:ilvl w:val="0"/>
          <w:numId w:val="22"/>
        </w:numPr>
        <w:spacing w:after="0" w:line="360" w:lineRule="auto"/>
        <w:jc w:val="both"/>
        <w:rPr>
          <w:rFonts w:ascii="Verdana" w:hAnsi="Verdana"/>
          <w:color w:val="auto"/>
          <w:szCs w:val="18"/>
          <w:lang w:val="pl-PL"/>
        </w:rPr>
      </w:pPr>
      <w:r w:rsidRPr="00A95744">
        <w:rPr>
          <w:rFonts w:ascii="Verdana" w:hAnsi="Verdana"/>
          <w:color w:val="auto"/>
          <w:szCs w:val="18"/>
          <w:lang w:val="pl-PL"/>
        </w:rPr>
        <w:t xml:space="preserve">Zmienione postanowienia Regulaminu są wiążące o ile Licencjobiorca nie złoży wypowiedzenia w terminie 60 dni od dnia opublikowania informacji o zmianie. </w:t>
      </w:r>
    </w:p>
    <w:p w14:paraId="3F7AA47F" w14:textId="77777777" w:rsidR="000807BB" w:rsidRPr="00A95744" w:rsidRDefault="000807BB" w:rsidP="000807BB">
      <w:pPr>
        <w:spacing w:after="0" w:line="360" w:lineRule="auto"/>
        <w:jc w:val="both"/>
        <w:rPr>
          <w:rFonts w:ascii="Verdana" w:hAnsi="Verdana"/>
          <w:color w:val="auto"/>
          <w:szCs w:val="18"/>
          <w:lang w:val="pl-PL"/>
        </w:rPr>
      </w:pPr>
    </w:p>
    <w:p w14:paraId="5F057826" w14:textId="77777777" w:rsidR="000807BB" w:rsidRPr="00A95744" w:rsidRDefault="000807BB" w:rsidP="000807BB">
      <w:pPr>
        <w:spacing w:after="0" w:line="360" w:lineRule="auto"/>
        <w:jc w:val="center"/>
        <w:rPr>
          <w:rFonts w:ascii="Verdana" w:hAnsi="Verdana"/>
          <w:b/>
          <w:bCs/>
          <w:color w:val="auto"/>
          <w:szCs w:val="18"/>
          <w:lang w:val="pl-PL"/>
        </w:rPr>
      </w:pPr>
      <w:r w:rsidRPr="00A95744">
        <w:rPr>
          <w:rFonts w:ascii="Verdana" w:hAnsi="Verdana" w:cstheme="minorHAnsi"/>
          <w:b/>
          <w:bCs/>
          <w:color w:val="auto"/>
          <w:szCs w:val="18"/>
          <w:lang w:val="pl-PL"/>
        </w:rPr>
        <w:t>§</w:t>
      </w:r>
      <w:r w:rsidRPr="00A95744">
        <w:rPr>
          <w:rFonts w:ascii="Verdana" w:hAnsi="Verdana"/>
          <w:b/>
          <w:bCs/>
          <w:color w:val="auto"/>
          <w:szCs w:val="18"/>
          <w:lang w:val="pl-PL"/>
        </w:rPr>
        <w:t xml:space="preserve"> 11</w:t>
      </w:r>
    </w:p>
    <w:p w14:paraId="6FDF25BD" w14:textId="77777777" w:rsidR="000807BB" w:rsidRPr="00A95744" w:rsidRDefault="000807BB" w:rsidP="000807BB">
      <w:pPr>
        <w:spacing w:after="0" w:line="360" w:lineRule="auto"/>
        <w:jc w:val="center"/>
        <w:rPr>
          <w:rFonts w:ascii="Verdana" w:hAnsi="Verdana"/>
          <w:b/>
          <w:bCs/>
          <w:color w:val="auto"/>
          <w:szCs w:val="18"/>
          <w:lang w:val="pl-PL"/>
        </w:rPr>
      </w:pPr>
      <w:r w:rsidRPr="00A95744">
        <w:rPr>
          <w:rFonts w:ascii="Verdana" w:hAnsi="Verdana"/>
          <w:b/>
          <w:bCs/>
          <w:color w:val="auto"/>
          <w:szCs w:val="18"/>
          <w:lang w:val="pl-PL"/>
        </w:rPr>
        <w:t>PRAWO WŁAŚCIWE I ROZWIĄZYWANIE SPORÓW</w:t>
      </w:r>
    </w:p>
    <w:p w14:paraId="5EB7BEFE" w14:textId="77777777" w:rsidR="000807BB" w:rsidRPr="00A95744" w:rsidRDefault="000807BB" w:rsidP="00E471E8">
      <w:pPr>
        <w:pStyle w:val="Akapitzlist"/>
        <w:numPr>
          <w:ilvl w:val="0"/>
          <w:numId w:val="21"/>
        </w:numPr>
        <w:spacing w:after="0" w:line="360" w:lineRule="auto"/>
        <w:jc w:val="both"/>
        <w:rPr>
          <w:rFonts w:ascii="Verdana" w:hAnsi="Verdana"/>
          <w:color w:val="auto"/>
          <w:szCs w:val="18"/>
          <w:lang w:val="pl-PL"/>
        </w:rPr>
      </w:pPr>
      <w:r w:rsidRPr="00A95744">
        <w:rPr>
          <w:rFonts w:ascii="Verdana" w:hAnsi="Verdana"/>
          <w:color w:val="auto"/>
          <w:szCs w:val="18"/>
          <w:lang w:val="pl-PL"/>
        </w:rPr>
        <w:t xml:space="preserve">Prawem właściwym jest prawo polskie. </w:t>
      </w:r>
    </w:p>
    <w:p w14:paraId="4A26EF83" w14:textId="77777777" w:rsidR="000807BB" w:rsidRPr="00A95744" w:rsidRDefault="000807BB" w:rsidP="00E471E8">
      <w:pPr>
        <w:pStyle w:val="Akapitzlist"/>
        <w:numPr>
          <w:ilvl w:val="0"/>
          <w:numId w:val="21"/>
        </w:numPr>
        <w:spacing w:after="0" w:line="360" w:lineRule="auto"/>
        <w:jc w:val="both"/>
        <w:rPr>
          <w:rFonts w:ascii="Verdana" w:hAnsi="Verdana"/>
          <w:color w:val="auto"/>
          <w:szCs w:val="18"/>
          <w:lang w:val="pl-PL"/>
        </w:rPr>
      </w:pPr>
      <w:r w:rsidRPr="00A95744">
        <w:rPr>
          <w:rFonts w:ascii="Verdana" w:hAnsi="Verdana"/>
          <w:color w:val="auto"/>
          <w:szCs w:val="18"/>
          <w:lang w:val="pl-PL"/>
        </w:rPr>
        <w:t>Wszelkie spory powstałe w związku z Regulaminem będą w pierwszej kolejności rozwiązywane przez Licencjobiorcę i Administratora na drodze porozumienia i negocjacji, z poszanowaniem interesów Stron, a w przypadku nieosiągnięcia porozumienia zostaną poddane pod rozstrzygnięcie sądu powszechnego właściwego miejscowo dla siedziby Administratora.</w:t>
      </w:r>
    </w:p>
    <w:p w14:paraId="2C7E5FB3" w14:textId="0F5DB5C5" w:rsidR="00715F19" w:rsidRDefault="00715F19">
      <w:pPr>
        <w:rPr>
          <w:lang w:val="pl-PL"/>
        </w:rPr>
      </w:pPr>
    </w:p>
    <w:p w14:paraId="19131013" w14:textId="0B5C63A6" w:rsidR="00342235" w:rsidRDefault="00342235">
      <w:pPr>
        <w:rPr>
          <w:lang w:val="pl-PL"/>
        </w:rPr>
      </w:pPr>
    </w:p>
    <w:p w14:paraId="72679A5D" w14:textId="0B99D16F" w:rsidR="00342235" w:rsidRDefault="00342235">
      <w:pPr>
        <w:rPr>
          <w:lang w:val="pl-PL"/>
        </w:rPr>
      </w:pPr>
    </w:p>
    <w:p w14:paraId="27043551" w14:textId="677E1B6C" w:rsidR="00342235" w:rsidRDefault="00342235">
      <w:pPr>
        <w:rPr>
          <w:lang w:val="pl-PL"/>
        </w:rPr>
      </w:pPr>
    </w:p>
    <w:p w14:paraId="6BEEE482" w14:textId="46C14D1B" w:rsidR="00342235" w:rsidRDefault="00342235">
      <w:pPr>
        <w:rPr>
          <w:lang w:val="pl-PL"/>
        </w:rPr>
      </w:pPr>
    </w:p>
    <w:p w14:paraId="00B7E4A5" w14:textId="29CB4DA2" w:rsidR="00342235" w:rsidRDefault="00342235">
      <w:pPr>
        <w:rPr>
          <w:lang w:val="pl-PL"/>
        </w:rPr>
      </w:pPr>
    </w:p>
    <w:p w14:paraId="776E0276" w14:textId="52616090" w:rsidR="00342235" w:rsidRDefault="00342235">
      <w:pPr>
        <w:rPr>
          <w:lang w:val="pl-PL"/>
        </w:rPr>
      </w:pPr>
    </w:p>
    <w:p w14:paraId="7CC267EC" w14:textId="4919D35A" w:rsidR="00342235" w:rsidRDefault="00342235">
      <w:pPr>
        <w:rPr>
          <w:lang w:val="pl-PL"/>
        </w:rPr>
      </w:pPr>
    </w:p>
    <w:p w14:paraId="7ECDFF08" w14:textId="3FBDBFDB" w:rsidR="00342235" w:rsidRDefault="00342235">
      <w:pPr>
        <w:rPr>
          <w:lang w:val="pl-PL"/>
        </w:rPr>
      </w:pPr>
    </w:p>
    <w:p w14:paraId="6D760867" w14:textId="642D3B12" w:rsidR="00342235" w:rsidRDefault="00342235">
      <w:pPr>
        <w:rPr>
          <w:lang w:val="pl-PL"/>
        </w:rPr>
      </w:pPr>
    </w:p>
    <w:p w14:paraId="364011DC" w14:textId="52F9E31D" w:rsidR="00342235" w:rsidRDefault="00342235">
      <w:pPr>
        <w:rPr>
          <w:lang w:val="pl-PL"/>
        </w:rPr>
      </w:pPr>
    </w:p>
    <w:p w14:paraId="578AA03B" w14:textId="7C31E952" w:rsidR="00342235" w:rsidRDefault="00342235">
      <w:pPr>
        <w:rPr>
          <w:lang w:val="pl-PL"/>
        </w:rPr>
      </w:pPr>
    </w:p>
    <w:p w14:paraId="21D0F297" w14:textId="67F751CF" w:rsidR="00342235" w:rsidRDefault="00342235">
      <w:pPr>
        <w:rPr>
          <w:lang w:val="pl-PL"/>
        </w:rPr>
      </w:pPr>
    </w:p>
    <w:p w14:paraId="160A72EE" w14:textId="29E7CA30" w:rsidR="00342235" w:rsidRDefault="00342235">
      <w:pPr>
        <w:rPr>
          <w:lang w:val="pl-PL"/>
        </w:rPr>
      </w:pPr>
    </w:p>
    <w:p w14:paraId="3C444FFB" w14:textId="23BD2109" w:rsidR="00342235" w:rsidRDefault="00342235">
      <w:pPr>
        <w:rPr>
          <w:lang w:val="pl-PL"/>
        </w:rPr>
      </w:pPr>
    </w:p>
    <w:p w14:paraId="29A9095F" w14:textId="54D956B4" w:rsidR="00342235" w:rsidRDefault="00342235">
      <w:pPr>
        <w:rPr>
          <w:lang w:val="pl-PL"/>
        </w:rPr>
      </w:pPr>
    </w:p>
    <w:p w14:paraId="30E02563" w14:textId="22071352" w:rsidR="00342235" w:rsidRDefault="00342235">
      <w:pPr>
        <w:rPr>
          <w:lang w:val="pl-PL"/>
        </w:rPr>
      </w:pPr>
    </w:p>
    <w:p w14:paraId="047CE7CA" w14:textId="46D4F04C" w:rsidR="00342235" w:rsidRDefault="00342235">
      <w:pPr>
        <w:rPr>
          <w:lang w:val="pl-PL"/>
        </w:rPr>
      </w:pPr>
    </w:p>
    <w:p w14:paraId="72136B1F" w14:textId="6E018A75" w:rsidR="00342235" w:rsidRDefault="00342235">
      <w:pPr>
        <w:rPr>
          <w:lang w:val="pl-PL"/>
        </w:rPr>
      </w:pPr>
    </w:p>
    <w:p w14:paraId="4C2990A1" w14:textId="719E6081" w:rsidR="00342235" w:rsidRDefault="00342235">
      <w:pPr>
        <w:rPr>
          <w:lang w:val="pl-PL"/>
        </w:rPr>
      </w:pPr>
    </w:p>
    <w:p w14:paraId="63E923E8" w14:textId="02135C9E" w:rsidR="00342235" w:rsidRDefault="00342235">
      <w:pPr>
        <w:rPr>
          <w:lang w:val="pl-PL"/>
        </w:rPr>
      </w:pPr>
      <w:permStart w:id="1127116909" w:edGrp="everyone"/>
      <w:permEnd w:id="1127116909"/>
    </w:p>
    <w:p w14:paraId="3BD4CB00" w14:textId="6D7CA248" w:rsidR="00342235" w:rsidRDefault="00342235">
      <w:pPr>
        <w:rPr>
          <w:lang w:val="pl-PL"/>
        </w:rPr>
      </w:pPr>
    </w:p>
    <w:p w14:paraId="616A887C" w14:textId="4F02DF47" w:rsidR="00342235" w:rsidRDefault="00342235">
      <w:pPr>
        <w:rPr>
          <w:lang w:val="pl-PL"/>
        </w:rPr>
      </w:pPr>
    </w:p>
    <w:p w14:paraId="3C3C85A7" w14:textId="78E02FDB" w:rsidR="00342235" w:rsidRDefault="00342235">
      <w:pPr>
        <w:rPr>
          <w:lang w:val="pl-PL"/>
        </w:rPr>
      </w:pPr>
    </w:p>
    <w:p w14:paraId="4B98DCBE" w14:textId="42594C5A" w:rsidR="00342235" w:rsidRDefault="00342235">
      <w:pPr>
        <w:rPr>
          <w:lang w:val="pl-PL"/>
        </w:rPr>
      </w:pPr>
    </w:p>
    <w:p w14:paraId="76D2DEAD" w14:textId="12B585B7" w:rsidR="00342235" w:rsidRDefault="00342235">
      <w:pPr>
        <w:rPr>
          <w:lang w:val="pl-PL"/>
        </w:rPr>
      </w:pPr>
    </w:p>
    <w:p w14:paraId="58D7827D" w14:textId="285337A0" w:rsidR="00342235" w:rsidRPr="00342235" w:rsidRDefault="00342235" w:rsidP="00342235">
      <w:pPr>
        <w:spacing w:after="0" w:line="360" w:lineRule="auto"/>
        <w:jc w:val="both"/>
        <w:rPr>
          <w:rFonts w:ascii="Verdana" w:hAnsi="Verdana"/>
          <w:color w:val="auto"/>
          <w:sz w:val="12"/>
          <w:szCs w:val="12"/>
          <w:lang w:val="pl-PL"/>
        </w:rPr>
      </w:pPr>
      <w:r w:rsidRPr="00342235">
        <w:rPr>
          <w:rFonts w:ascii="Verdana" w:hAnsi="Verdana"/>
          <w:color w:val="auto"/>
          <w:sz w:val="12"/>
          <w:szCs w:val="12"/>
          <w:lang w:val="pl-PL"/>
        </w:rPr>
        <w:t xml:space="preserve">Warszawa, </w:t>
      </w:r>
      <w:r>
        <w:rPr>
          <w:rFonts w:ascii="Verdana" w:hAnsi="Verdana"/>
          <w:color w:val="auto"/>
          <w:sz w:val="12"/>
          <w:szCs w:val="12"/>
          <w:lang w:val="pl-PL"/>
        </w:rPr>
        <w:t xml:space="preserve">5 </w:t>
      </w:r>
      <w:r w:rsidRPr="00342235">
        <w:rPr>
          <w:rFonts w:ascii="Verdana" w:hAnsi="Verdana"/>
          <w:color w:val="auto"/>
          <w:sz w:val="12"/>
          <w:szCs w:val="12"/>
          <w:lang w:val="pl-PL"/>
        </w:rPr>
        <w:t>mar</w:t>
      </w:r>
      <w:r>
        <w:rPr>
          <w:rFonts w:ascii="Verdana" w:hAnsi="Verdana"/>
          <w:color w:val="auto"/>
          <w:sz w:val="12"/>
          <w:szCs w:val="12"/>
          <w:lang w:val="pl-PL"/>
        </w:rPr>
        <w:t>ca</w:t>
      </w:r>
      <w:r w:rsidRPr="00342235">
        <w:rPr>
          <w:rFonts w:ascii="Verdana" w:hAnsi="Verdana"/>
          <w:color w:val="auto"/>
          <w:sz w:val="12"/>
          <w:szCs w:val="12"/>
          <w:lang w:val="pl-PL"/>
        </w:rPr>
        <w:t xml:space="preserve"> 2026</w:t>
      </w:r>
      <w:r>
        <w:rPr>
          <w:rFonts w:ascii="Verdana" w:hAnsi="Verdana"/>
          <w:color w:val="auto"/>
          <w:sz w:val="12"/>
          <w:szCs w:val="12"/>
          <w:lang w:val="pl-PL"/>
        </w:rPr>
        <w:t xml:space="preserve"> r.</w:t>
      </w:r>
    </w:p>
    <w:sectPr w:rsidR="00342235" w:rsidRPr="00342235" w:rsidSect="00F25665">
      <w:headerReference w:type="even" r:id="rId10"/>
      <w:headerReference w:type="default" r:id="rId11"/>
      <w:footerReference w:type="even" r:id="rId12"/>
      <w:footerReference w:type="default" r:id="rId13"/>
      <w:headerReference w:type="first" r:id="rId14"/>
      <w:footerReference w:type="first" r:id="rId15"/>
      <w:pgSz w:w="11900" w:h="16840"/>
      <w:pgMar w:top="1304" w:right="1304" w:bottom="1304" w:left="130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4F01B7" w14:textId="77777777" w:rsidR="00C768A8" w:rsidRDefault="00C768A8">
      <w:pPr>
        <w:spacing w:after="0"/>
      </w:pPr>
      <w:r>
        <w:separator/>
      </w:r>
    </w:p>
  </w:endnote>
  <w:endnote w:type="continuationSeparator" w:id="0">
    <w:p w14:paraId="17EF28F7" w14:textId="77777777" w:rsidR="00C768A8" w:rsidRDefault="00C768A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2693883"/>
      <w:docPartObj>
        <w:docPartGallery w:val="Page Numbers (Bottom of Page)"/>
        <w:docPartUnique/>
      </w:docPartObj>
    </w:sdtPr>
    <w:sdtContent>
      <w:p w14:paraId="6B50100B" w14:textId="77777777" w:rsidR="00BF50A3" w:rsidRDefault="00183DAE">
        <w:pPr>
          <w:pStyle w:val="Stopka"/>
          <w:jc w:val="center"/>
        </w:pPr>
        <w:r>
          <w:fldChar w:fldCharType="begin"/>
        </w:r>
        <w:r>
          <w:instrText>PAGE   \* MERGEFORMAT</w:instrText>
        </w:r>
        <w:r>
          <w:fldChar w:fldCharType="separate"/>
        </w:r>
        <w:r>
          <w:rPr>
            <w:lang w:val="pl-PL"/>
          </w:rPr>
          <w:t>2</w:t>
        </w:r>
        <w:r>
          <w:fldChar w:fldCharType="end"/>
        </w:r>
      </w:p>
    </w:sdtContent>
  </w:sdt>
  <w:p w14:paraId="79846543" w14:textId="77777777" w:rsidR="00BF50A3" w:rsidRDefault="00BF50A3" w:rsidP="00A7271F">
    <w:pPr>
      <w:pStyle w:val="Stopka"/>
      <w:tabs>
        <w:tab w:val="left" w:pos="825"/>
        <w:tab w:val="right" w:pos="9292"/>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F6692" w14:textId="77777777" w:rsidR="00BF50A3" w:rsidRDefault="00183DAE" w:rsidP="00AA037C">
    <w:pPr>
      <w:pStyle w:val="Stopka"/>
      <w:tabs>
        <w:tab w:val="center" w:pos="4646"/>
        <w:tab w:val="right" w:pos="9292"/>
      </w:tabs>
    </w:pPr>
    <w:r>
      <w:rPr>
        <w:noProof/>
        <w:lang w:val="pl-PL"/>
      </w:rPr>
      <w:drawing>
        <wp:anchor distT="0" distB="0" distL="114300" distR="114300" simplePos="0" relativeHeight="251664384" behindDoc="0" locked="0" layoutInCell="1" allowOverlap="1" wp14:anchorId="756772EE" wp14:editId="1CB10C6C">
          <wp:simplePos x="0" y="0"/>
          <wp:positionH relativeFrom="page">
            <wp:posOffset>5626100</wp:posOffset>
          </wp:positionH>
          <wp:positionV relativeFrom="page">
            <wp:posOffset>9731375</wp:posOffset>
          </wp:positionV>
          <wp:extent cx="1911350" cy="361950"/>
          <wp:effectExtent l="0" t="0" r="0" b="0"/>
          <wp:wrapNone/>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1350" cy="3619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sdtfl="http://schemas.microsoft.com/office/word/2024/wordml/sdtformatlock" xmlns:w16du="http://schemas.microsoft.com/office/word/2023/wordml/word16du"/>
                    </a:ext>
                  </a:extLst>
                </pic:spPr>
              </pic:pic>
            </a:graphicData>
          </a:graphic>
          <wp14:sizeRelH relativeFrom="page">
            <wp14:pctWidth>0</wp14:pctWidth>
          </wp14:sizeRelH>
          <wp14:sizeRelV relativeFrom="page">
            <wp14:pctHeight>0</wp14:pctHeight>
          </wp14:sizeRelV>
        </wp:anchor>
      </w:drawing>
    </w:r>
    <w:r>
      <w:tab/>
    </w:r>
    <w:r>
      <w:tab/>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92D83" w14:textId="77777777" w:rsidR="00BF50A3" w:rsidRDefault="00BF50A3">
    <w:pPr>
      <w:pStyle w:val="Stopka"/>
    </w:pPr>
  </w:p>
  <w:p w14:paraId="5C33C78A" w14:textId="77777777" w:rsidR="00BF50A3" w:rsidRDefault="00BF50A3" w:rsidP="00A7271F">
    <w:pPr>
      <w:pStyle w:val="Stopka"/>
      <w:jc w:val="center"/>
    </w:pPr>
  </w:p>
  <w:p w14:paraId="288A6EE0" w14:textId="1B7A6352" w:rsidR="00BF50A3" w:rsidRDefault="00183DAE">
    <w:pPr>
      <w:pStyle w:val="Stopka"/>
    </w:pPr>
    <w:r>
      <w:rPr>
        <w:noProof/>
        <w:lang w:val="pl-PL"/>
      </w:rPr>
      <w:drawing>
        <wp:anchor distT="0" distB="0" distL="114300" distR="114300" simplePos="0" relativeHeight="251663360" behindDoc="0" locked="0" layoutInCell="1" allowOverlap="1" wp14:anchorId="41616682" wp14:editId="50A6592D">
          <wp:simplePos x="0" y="0"/>
          <wp:positionH relativeFrom="page">
            <wp:posOffset>5626100</wp:posOffset>
          </wp:positionH>
          <wp:positionV relativeFrom="page">
            <wp:posOffset>9732010</wp:posOffset>
          </wp:positionV>
          <wp:extent cx="1911350" cy="361950"/>
          <wp:effectExtent l="0" t="0" r="0" b="0"/>
          <wp:wrapNone/>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1350" cy="3619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dtfl="http://schemas.microsoft.com/office/word/2024/wordml/sdtformatlock" xmlns:w16du="http://schemas.microsoft.com/office/word/2023/wordml/word16du"/>
                    </a:ext>
                  </a:extLst>
                </pic:spPr>
              </pic:pic>
            </a:graphicData>
          </a:graphic>
          <wp14:sizeRelH relativeFrom="page">
            <wp14:pctWidth>0</wp14:pctWidth>
          </wp14:sizeRelH>
          <wp14:sizeRelV relativeFrom="page">
            <wp14:pctHeight>0</wp14:pctHeight>
          </wp14:sizeRelV>
        </wp:anchor>
      </w:drawing>
    </w:r>
    <w:r>
      <w:rPr>
        <w:noProof/>
        <w:lang w:val="pl-PL"/>
      </w:rPr>
      <mc:AlternateContent>
        <mc:Choice Requires="wps">
          <w:drawing>
            <wp:anchor distT="0" distB="0" distL="114300" distR="114300" simplePos="0" relativeHeight="251662336" behindDoc="0" locked="0" layoutInCell="1" allowOverlap="1" wp14:anchorId="18B7E5EC" wp14:editId="61FC48A7">
              <wp:simplePos x="0" y="0"/>
              <wp:positionH relativeFrom="page">
                <wp:posOffset>4161790</wp:posOffset>
              </wp:positionH>
              <wp:positionV relativeFrom="page">
                <wp:posOffset>9742805</wp:posOffset>
              </wp:positionV>
              <wp:extent cx="1193165" cy="380365"/>
              <wp:effectExtent l="0" t="0" r="635" b="635"/>
              <wp:wrapNone/>
              <wp:docPr id="8" name="Pole tekstowe 8"/>
              <wp:cNvGraphicFramePr/>
              <a:graphic xmlns:a="http://schemas.openxmlformats.org/drawingml/2006/main">
                <a:graphicData uri="http://schemas.microsoft.com/office/word/2010/wordprocessingShape">
                  <wps:wsp>
                    <wps:cNvSpPr txBox="1"/>
                    <wps:spPr>
                      <a:xfrm>
                        <a:off x="0" y="0"/>
                        <a:ext cx="1193165" cy="3803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fl="http://schemas.microsoft.com/office/word/2024/wordml/sdtformatlock" xmlns:w16du="http://schemas.microsoft.com/office/word/2023/wordml/word16du"/>
                        </a:ext>
                      </a:extLst>
                    </wps:spPr>
                    <wps:txbx>
                      <w:txbxContent>
                        <w:p w14:paraId="69417499" w14:textId="30EE069A" w:rsidR="00BF50A3" w:rsidRPr="005B267F" w:rsidRDefault="00BF50A3" w:rsidP="005B267F">
                          <w:pPr>
                            <w:spacing w:after="0"/>
                            <w:rPr>
                              <w:sz w:val="12"/>
                              <w:szCs w:val="12"/>
                              <w:lang w:val="pl-P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B7E5EC" id="_x0000_t202" coordsize="21600,21600" o:spt="202" path="m,l,21600r21600,l21600,xe">
              <v:stroke joinstyle="miter"/>
              <v:path gradientshapeok="t" o:connecttype="rect"/>
            </v:shapetype>
            <v:shape id="Pole tekstowe 8" o:spid="_x0000_s1026" type="#_x0000_t202" style="position:absolute;margin-left:327.7pt;margin-top:767.15pt;width:93.95pt;height:29.9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" filled="f" stroked="f">
              <v:textbox inset="0,0,0,0">
                <w:txbxContent>
                  <w:p w14:paraId="69417499" w14:textId="30EE069A" w:rsidR="00BF50A3" w:rsidRPr="005B267F" w:rsidRDefault="00BF50A3" w:rsidP="005B267F">
                    <w:pPr>
                      <w:spacing w:after="0"/>
                      <w:rPr>
                        <w:sz w:val="12"/>
                        <w:szCs w:val="12"/>
                        <w:lang w:val="pl-PL"/>
                      </w:rPr>
                    </w:pPr>
                  </w:p>
                </w:txbxContent>
              </v:textbox>
              <w10:wrap anchorx="page" anchory="page"/>
            </v:shape>
          </w:pict>
        </mc:Fallback>
      </mc:AlternateContent>
    </w:r>
    <w:r>
      <w:rPr>
        <w:noProof/>
        <w:lang w:val="pl-PL"/>
      </w:rPr>
      <mc:AlternateContent>
        <mc:Choice Requires="wps">
          <w:drawing>
            <wp:anchor distT="0" distB="0" distL="114300" distR="114300" simplePos="0" relativeHeight="251660288" behindDoc="0" locked="0" layoutInCell="1" allowOverlap="1" wp14:anchorId="09F9A819" wp14:editId="4140FF94">
              <wp:simplePos x="0" y="0"/>
              <wp:positionH relativeFrom="margin">
                <wp:align>left</wp:align>
              </wp:positionH>
              <wp:positionV relativeFrom="page">
                <wp:posOffset>9742805</wp:posOffset>
              </wp:positionV>
              <wp:extent cx="2856865" cy="626745"/>
              <wp:effectExtent l="0" t="0" r="635" b="1905"/>
              <wp:wrapNone/>
              <wp:docPr id="2" name="Pole tekstowe 2"/>
              <wp:cNvGraphicFramePr/>
              <a:graphic xmlns:a="http://schemas.openxmlformats.org/drawingml/2006/main">
                <a:graphicData uri="http://schemas.microsoft.com/office/word/2010/wordprocessingShape">
                  <wps:wsp>
                    <wps:cNvSpPr txBox="1"/>
                    <wps:spPr>
                      <a:xfrm>
                        <a:off x="0" y="0"/>
                        <a:ext cx="2856865" cy="6267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fl="http://schemas.microsoft.com/office/word/2024/wordml/sdtformatlock" xmlns:w16du="http://schemas.microsoft.com/office/word/2023/wordml/word16du"/>
                        </a:ext>
                      </a:extLst>
                    </wps:spPr>
                    <wps:txbx>
                      <w:txbxContent>
                        <w:p w14:paraId="47295401" w14:textId="368006A8" w:rsidR="00BF50A3" w:rsidRPr="005B267F" w:rsidRDefault="00BF50A3" w:rsidP="005B267F">
                          <w:pPr>
                            <w:spacing w:after="0"/>
                            <w:rPr>
                              <w:sz w:val="12"/>
                              <w:szCs w:val="12"/>
                              <w:lang w:val="pl-P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F9A819" id="Pole tekstowe 2" o:spid="_x0000_s1027" type="#_x0000_t202" style="position:absolute;margin-left:0;margin-top:767.15pt;width:224.95pt;height:49.35pt;z-index:251660288;visibility:visible;mso-wrap-style:square;mso-width-percent:0;mso-wrap-distance-left:9pt;mso-wrap-distance-top:0;mso-wrap-distance-right:9pt;mso-wrap-distance-bottom:0;mso-position-horizontal:left;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" filled="f" stroked="f">
              <v:textbox inset="0,0,0,0">
                <w:txbxContent>
                  <w:p w14:paraId="47295401" w14:textId="368006A8" w:rsidR="00BF50A3" w:rsidRPr="005B267F" w:rsidRDefault="00BF50A3" w:rsidP="005B267F">
                    <w:pPr>
                      <w:spacing w:after="0"/>
                      <w:rPr>
                        <w:sz w:val="12"/>
                        <w:szCs w:val="12"/>
                        <w:lang w:val="pl-PL"/>
                      </w:rPr>
                    </w:pPr>
                  </w:p>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B1985A" w14:textId="77777777" w:rsidR="00C768A8" w:rsidRDefault="00C768A8">
      <w:pPr>
        <w:spacing w:after="0"/>
      </w:pPr>
      <w:r>
        <w:separator/>
      </w:r>
    </w:p>
  </w:footnote>
  <w:footnote w:type="continuationSeparator" w:id="0">
    <w:p w14:paraId="04A66063" w14:textId="77777777" w:rsidR="00C768A8" w:rsidRDefault="00C768A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AB382" w14:textId="77777777" w:rsidR="002D728F" w:rsidRDefault="002D728F">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AB20D" w14:textId="77777777" w:rsidR="002D728F" w:rsidRDefault="002D728F">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BEC09" w14:textId="77777777" w:rsidR="00BF50A3" w:rsidRDefault="00183DAE">
    <w:pPr>
      <w:pStyle w:val="Nagwek"/>
    </w:pPr>
    <w:r>
      <w:rPr>
        <w:noProof/>
        <w:lang w:val="pl-PL"/>
      </w:rPr>
      <w:drawing>
        <wp:anchor distT="0" distB="0" distL="114300" distR="114300" simplePos="0" relativeHeight="251659264" behindDoc="0" locked="0" layoutInCell="1" allowOverlap="1" wp14:anchorId="4F365DBB" wp14:editId="73B6A83F">
          <wp:simplePos x="0" y="0"/>
          <wp:positionH relativeFrom="page">
            <wp:posOffset>408940</wp:posOffset>
          </wp:positionH>
          <wp:positionV relativeFrom="page">
            <wp:posOffset>391795</wp:posOffset>
          </wp:positionV>
          <wp:extent cx="1860550" cy="478155"/>
          <wp:effectExtent l="0" t="0" r="0" b="4445"/>
          <wp:wrapNone/>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0550" cy="47815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sdtfl="http://schemas.microsoft.com/office/word/2024/wordml/sdtformatlock" xmlns:w16du="http://schemas.microsoft.com/office/word/2023/wordml/word16du"/>
                    </a:ext>
                  </a:extLst>
                </pic:spPr>
              </pic:pic>
            </a:graphicData>
          </a:graphic>
          <wp14:sizeRelH relativeFrom="page">
            <wp14:pctWidth>0</wp14:pctWidth>
          </wp14:sizeRelH>
          <wp14:sizeRelV relativeFrom="page">
            <wp14:pctHeight>0</wp14:pctHeight>
          </wp14:sizeRelV>
        </wp:anchor>
      </w:drawing>
    </w:r>
  </w:p>
  <w:p w14:paraId="0D1AECF0" w14:textId="77777777" w:rsidR="00BF50A3" w:rsidRDefault="00BF50A3">
    <w:pPr>
      <w:pStyle w:val="Nagwek"/>
    </w:pPr>
  </w:p>
  <w:p w14:paraId="5D007A98" w14:textId="77777777" w:rsidR="00BF50A3" w:rsidRDefault="00BF50A3">
    <w:pPr>
      <w:pStyle w:val="Nagwek"/>
    </w:pPr>
  </w:p>
  <w:p w14:paraId="766BF707" w14:textId="77777777" w:rsidR="00BF50A3" w:rsidRDefault="00BF50A3">
    <w:pPr>
      <w:pStyle w:val="Nagwek"/>
    </w:pPr>
  </w:p>
  <w:p w14:paraId="26F0B145" w14:textId="77777777" w:rsidR="00BF50A3" w:rsidRDefault="00BF50A3">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F7A75"/>
    <w:multiLevelType w:val="hybridMultilevel"/>
    <w:tmpl w:val="0D7E0EDC"/>
    <w:lvl w:ilvl="0" w:tplc="4E4419AC">
      <w:start w:val="1"/>
      <w:numFmt w:val="decimal"/>
      <w:lvlText w:val="%1."/>
      <w:lvlJc w:val="left"/>
      <w:pPr>
        <w:ind w:left="720" w:hanging="360"/>
      </w:pPr>
      <w:rPr>
        <w:b w:val="0"/>
        <w:bCs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 w15:restartNumberingAfterBreak="0">
    <w:nsid w:val="03DC3605"/>
    <w:multiLevelType w:val="hybridMultilevel"/>
    <w:tmpl w:val="21681B08"/>
    <w:lvl w:ilvl="0" w:tplc="76C60DFA">
      <w:start w:val="2"/>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6A648AF"/>
    <w:multiLevelType w:val="hybridMultilevel"/>
    <w:tmpl w:val="5C5EEA2A"/>
    <w:lvl w:ilvl="0" w:tplc="0415000F">
      <w:start w:val="1"/>
      <w:numFmt w:val="decimal"/>
      <w:lvlText w:val="%1."/>
      <w:lvlJc w:val="left"/>
      <w:pPr>
        <w:ind w:left="3600" w:hanging="360"/>
      </w:pPr>
    </w:lvl>
    <w:lvl w:ilvl="1" w:tplc="04150019" w:tentative="1">
      <w:start w:val="1"/>
      <w:numFmt w:val="lowerLetter"/>
      <w:lvlText w:val="%2."/>
      <w:lvlJc w:val="left"/>
      <w:pPr>
        <w:ind w:left="4320" w:hanging="360"/>
      </w:pPr>
    </w:lvl>
    <w:lvl w:ilvl="2" w:tplc="0415001B" w:tentative="1">
      <w:start w:val="1"/>
      <w:numFmt w:val="lowerRoman"/>
      <w:lvlText w:val="%3."/>
      <w:lvlJc w:val="right"/>
      <w:pPr>
        <w:ind w:left="5040" w:hanging="180"/>
      </w:pPr>
    </w:lvl>
    <w:lvl w:ilvl="3" w:tplc="0415000F" w:tentative="1">
      <w:start w:val="1"/>
      <w:numFmt w:val="decimal"/>
      <w:lvlText w:val="%4."/>
      <w:lvlJc w:val="left"/>
      <w:pPr>
        <w:ind w:left="5760" w:hanging="360"/>
      </w:pPr>
    </w:lvl>
    <w:lvl w:ilvl="4" w:tplc="04150019" w:tentative="1">
      <w:start w:val="1"/>
      <w:numFmt w:val="lowerLetter"/>
      <w:lvlText w:val="%5."/>
      <w:lvlJc w:val="left"/>
      <w:pPr>
        <w:ind w:left="6480" w:hanging="360"/>
      </w:pPr>
    </w:lvl>
    <w:lvl w:ilvl="5" w:tplc="0415001B" w:tentative="1">
      <w:start w:val="1"/>
      <w:numFmt w:val="lowerRoman"/>
      <w:lvlText w:val="%6."/>
      <w:lvlJc w:val="right"/>
      <w:pPr>
        <w:ind w:left="7200" w:hanging="180"/>
      </w:pPr>
    </w:lvl>
    <w:lvl w:ilvl="6" w:tplc="0415000F" w:tentative="1">
      <w:start w:val="1"/>
      <w:numFmt w:val="decimal"/>
      <w:lvlText w:val="%7."/>
      <w:lvlJc w:val="left"/>
      <w:pPr>
        <w:ind w:left="7920" w:hanging="360"/>
      </w:pPr>
    </w:lvl>
    <w:lvl w:ilvl="7" w:tplc="04150019" w:tentative="1">
      <w:start w:val="1"/>
      <w:numFmt w:val="lowerLetter"/>
      <w:lvlText w:val="%8."/>
      <w:lvlJc w:val="left"/>
      <w:pPr>
        <w:ind w:left="8640" w:hanging="360"/>
      </w:pPr>
    </w:lvl>
    <w:lvl w:ilvl="8" w:tplc="0415001B" w:tentative="1">
      <w:start w:val="1"/>
      <w:numFmt w:val="lowerRoman"/>
      <w:lvlText w:val="%9."/>
      <w:lvlJc w:val="right"/>
      <w:pPr>
        <w:ind w:left="9360" w:hanging="180"/>
      </w:pPr>
    </w:lvl>
  </w:abstractNum>
  <w:abstractNum w:abstractNumId="3" w15:restartNumberingAfterBreak="0">
    <w:nsid w:val="09A65DBF"/>
    <w:multiLevelType w:val="hybridMultilevel"/>
    <w:tmpl w:val="68B67680"/>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4" w15:restartNumberingAfterBreak="0">
    <w:nsid w:val="12062E0F"/>
    <w:multiLevelType w:val="hybridMultilevel"/>
    <w:tmpl w:val="C01EC790"/>
    <w:lvl w:ilvl="0" w:tplc="5ADC1304">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5" w15:restartNumberingAfterBreak="0">
    <w:nsid w:val="14677570"/>
    <w:multiLevelType w:val="hybridMultilevel"/>
    <w:tmpl w:val="4058F9E2"/>
    <w:lvl w:ilvl="0" w:tplc="037029C4">
      <w:start w:val="1"/>
      <w:numFmt w:val="lowerLetter"/>
      <w:lvlText w:val="%1)"/>
      <w:lvlJc w:val="left"/>
      <w:pPr>
        <w:ind w:left="1080" w:hanging="360"/>
      </w:pPr>
      <w:rPr>
        <w:b w:val="0"/>
        <w:bCs w:val="0"/>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6" w15:restartNumberingAfterBreak="0">
    <w:nsid w:val="17001442"/>
    <w:multiLevelType w:val="hybridMultilevel"/>
    <w:tmpl w:val="3238F52E"/>
    <w:lvl w:ilvl="0" w:tplc="E0DA86F0">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 w15:restartNumberingAfterBreak="0">
    <w:nsid w:val="1B6A5BD7"/>
    <w:multiLevelType w:val="hybridMultilevel"/>
    <w:tmpl w:val="7E1676E0"/>
    <w:lvl w:ilvl="0" w:tplc="14E042DC">
      <w:start w:val="4"/>
      <w:numFmt w:val="decimal"/>
      <w:lvlText w:val="%1."/>
      <w:lvlJc w:val="left"/>
      <w:pPr>
        <w:ind w:left="1080" w:hanging="360"/>
      </w:pPr>
      <w:rPr>
        <w:rFonts w:ascii="Verdana" w:hAnsi="Verdana" w:hint="default"/>
        <w:b w:val="0"/>
        <w:bCs w:val="0"/>
        <w:color w:val="auto"/>
        <w:lang w:val="pl-P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C290F73"/>
    <w:multiLevelType w:val="hybridMultilevel"/>
    <w:tmpl w:val="F2F8AB2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15:restartNumberingAfterBreak="0">
    <w:nsid w:val="2F0D3891"/>
    <w:multiLevelType w:val="hybridMultilevel"/>
    <w:tmpl w:val="139A459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15:restartNumberingAfterBreak="0">
    <w:nsid w:val="319B523F"/>
    <w:multiLevelType w:val="hybridMultilevel"/>
    <w:tmpl w:val="8D9E5296"/>
    <w:lvl w:ilvl="0" w:tplc="FFFFFFFF">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rPr>
        <w:b w:val="0"/>
        <w:bCs w:val="0"/>
      </w:r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1" w15:restartNumberingAfterBreak="0">
    <w:nsid w:val="3A551313"/>
    <w:multiLevelType w:val="hybridMultilevel"/>
    <w:tmpl w:val="D1AE9C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B142C90"/>
    <w:multiLevelType w:val="hybridMultilevel"/>
    <w:tmpl w:val="961C2BCC"/>
    <w:lvl w:ilvl="0" w:tplc="F12A5ABA">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50FF104B"/>
    <w:multiLevelType w:val="hybridMultilevel"/>
    <w:tmpl w:val="EB5E1F08"/>
    <w:lvl w:ilvl="0" w:tplc="FFFFFFFF">
      <w:start w:val="1"/>
      <w:numFmt w:val="lowerLetter"/>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14" w15:restartNumberingAfterBreak="0">
    <w:nsid w:val="51B302DF"/>
    <w:multiLevelType w:val="hybridMultilevel"/>
    <w:tmpl w:val="68B67680"/>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5" w15:restartNumberingAfterBreak="0">
    <w:nsid w:val="52316AA3"/>
    <w:multiLevelType w:val="hybridMultilevel"/>
    <w:tmpl w:val="79B812C0"/>
    <w:lvl w:ilvl="0" w:tplc="80583898">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6" w15:restartNumberingAfterBreak="0">
    <w:nsid w:val="55CC3EB5"/>
    <w:multiLevelType w:val="hybridMultilevel"/>
    <w:tmpl w:val="42C4B02A"/>
    <w:lvl w:ilvl="0" w:tplc="87E4BF24">
      <w:start w:val="1"/>
      <w:numFmt w:val="decimal"/>
      <w:lvlText w:val="%1."/>
      <w:lvlJc w:val="left"/>
      <w:pPr>
        <w:ind w:left="720" w:hanging="360"/>
      </w:pPr>
      <w:rPr>
        <w:b w:val="0"/>
        <w:bCs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15:restartNumberingAfterBreak="0">
    <w:nsid w:val="5C1A1336"/>
    <w:multiLevelType w:val="hybridMultilevel"/>
    <w:tmpl w:val="FC3AFE1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15:restartNumberingAfterBreak="0">
    <w:nsid w:val="71CE3147"/>
    <w:multiLevelType w:val="hybridMultilevel"/>
    <w:tmpl w:val="EB5E1F08"/>
    <w:lvl w:ilvl="0" w:tplc="D442669C">
      <w:start w:val="1"/>
      <w:numFmt w:val="low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19" w15:restartNumberingAfterBreak="0">
    <w:nsid w:val="72B42494"/>
    <w:multiLevelType w:val="hybridMultilevel"/>
    <w:tmpl w:val="026092F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768F1C0D"/>
    <w:multiLevelType w:val="hybridMultilevel"/>
    <w:tmpl w:val="B504104E"/>
    <w:lvl w:ilvl="0" w:tplc="CB9A499E">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 w15:restartNumberingAfterBreak="0">
    <w:nsid w:val="7D4B7013"/>
    <w:multiLevelType w:val="hybridMultilevel"/>
    <w:tmpl w:val="9FBA31B0"/>
    <w:lvl w:ilvl="0" w:tplc="5F0E310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 w15:restartNumberingAfterBreak="0">
    <w:nsid w:val="7F344921"/>
    <w:multiLevelType w:val="hybridMultilevel"/>
    <w:tmpl w:val="8D9E5296"/>
    <w:lvl w:ilvl="0" w:tplc="2A56AE00">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956E3836">
      <w:start w:val="1"/>
      <w:numFmt w:val="decimal"/>
      <w:lvlText w:val="%4."/>
      <w:lvlJc w:val="left"/>
      <w:pPr>
        <w:ind w:left="3240" w:hanging="360"/>
      </w:pPr>
      <w:rPr>
        <w:b w:val="0"/>
        <w:bCs w:val="0"/>
      </w:r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num w:numId="1" w16cid:durableId="51361939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6770268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3919429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9402336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006992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951090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14860410">
    <w:abstractNumId w:val="16"/>
  </w:num>
  <w:num w:numId="8" w16cid:durableId="48752408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9323590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48038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71012588">
    <w:abstractNumId w:val="10"/>
  </w:num>
  <w:num w:numId="12" w16cid:durableId="1629820946">
    <w:abstractNumId w:val="6"/>
  </w:num>
  <w:num w:numId="13" w16cid:durableId="455224684">
    <w:abstractNumId w:val="3"/>
  </w:num>
  <w:num w:numId="14" w16cid:durableId="1437019225">
    <w:abstractNumId w:val="13"/>
  </w:num>
  <w:num w:numId="15" w16cid:durableId="335232680">
    <w:abstractNumId w:val="20"/>
  </w:num>
  <w:num w:numId="16" w16cid:durableId="1721438840">
    <w:abstractNumId w:val="21"/>
  </w:num>
  <w:num w:numId="17" w16cid:durableId="833912047">
    <w:abstractNumId w:val="14"/>
  </w:num>
  <w:num w:numId="18" w16cid:durableId="799611714">
    <w:abstractNumId w:val="7"/>
  </w:num>
  <w:num w:numId="19" w16cid:durableId="1209878725">
    <w:abstractNumId w:val="0"/>
  </w:num>
  <w:num w:numId="20" w16cid:durableId="1821535762">
    <w:abstractNumId w:val="2"/>
  </w:num>
  <w:num w:numId="21" w16cid:durableId="1786465116">
    <w:abstractNumId w:val="11"/>
  </w:num>
  <w:num w:numId="22" w16cid:durableId="53164572">
    <w:abstractNumId w:val="19"/>
  </w:num>
  <w:num w:numId="23" w16cid:durableId="1163282946">
    <w:abstractNumId w:val="1"/>
  </w:num>
  <w:num w:numId="24" w16cid:durableId="9302185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readOnly" w:enforcement="1" w:cryptProviderType="rsaAES" w:cryptAlgorithmClass="hash" w:cryptAlgorithmType="typeAny" w:cryptAlgorithmSid="14" w:cryptSpinCount="100000" w:hash="06J54P3xQ0cn+EdTIvImD+fZhr0x08ThWaz798IcSz+qyRNqDNCPXD7QI1cltCMRpSFqu5gvTbSxhuh7q7bimQ==" w:salt="o4YAZKSjjoI4OZijOMdQ5Q=="/>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07BB"/>
    <w:rsid w:val="00017E8C"/>
    <w:rsid w:val="00064EE0"/>
    <w:rsid w:val="000807BB"/>
    <w:rsid w:val="000827F7"/>
    <w:rsid w:val="000B531E"/>
    <w:rsid w:val="000C046A"/>
    <w:rsid w:val="000E55A9"/>
    <w:rsid w:val="000F0BA6"/>
    <w:rsid w:val="000F7579"/>
    <w:rsid w:val="00120555"/>
    <w:rsid w:val="00144C3E"/>
    <w:rsid w:val="00183DAE"/>
    <w:rsid w:val="00193A3B"/>
    <w:rsid w:val="001B0403"/>
    <w:rsid w:val="00246044"/>
    <w:rsid w:val="0027260B"/>
    <w:rsid w:val="002D728F"/>
    <w:rsid w:val="002F21D9"/>
    <w:rsid w:val="00342235"/>
    <w:rsid w:val="00375ED9"/>
    <w:rsid w:val="004310BE"/>
    <w:rsid w:val="00440E0F"/>
    <w:rsid w:val="004615DB"/>
    <w:rsid w:val="004A371A"/>
    <w:rsid w:val="004A5653"/>
    <w:rsid w:val="004D0A8D"/>
    <w:rsid w:val="005269A9"/>
    <w:rsid w:val="00546112"/>
    <w:rsid w:val="006A2E62"/>
    <w:rsid w:val="007013CF"/>
    <w:rsid w:val="00715F19"/>
    <w:rsid w:val="007244BB"/>
    <w:rsid w:val="009234A4"/>
    <w:rsid w:val="00A23E23"/>
    <w:rsid w:val="00A91B8F"/>
    <w:rsid w:val="00A95744"/>
    <w:rsid w:val="00AA7C94"/>
    <w:rsid w:val="00B66235"/>
    <w:rsid w:val="00B90DC9"/>
    <w:rsid w:val="00BA7F32"/>
    <w:rsid w:val="00BE4A09"/>
    <w:rsid w:val="00BF50A3"/>
    <w:rsid w:val="00C2031B"/>
    <w:rsid w:val="00C768A8"/>
    <w:rsid w:val="00D80D77"/>
    <w:rsid w:val="00DF3E5A"/>
    <w:rsid w:val="00E471E8"/>
    <w:rsid w:val="00E5487C"/>
    <w:rsid w:val="00E878F8"/>
    <w:rsid w:val="00F3395C"/>
    <w:rsid w:val="00F345C5"/>
    <w:rsid w:val="00F6071C"/>
    <w:rsid w:val="00F922E8"/>
    <w:rsid w:val="00FB29C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8988AC"/>
  <w15:chartTrackingRefBased/>
  <w15:docId w15:val="{83F02CFC-EFEB-4D59-B063-6652C6836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807BB"/>
    <w:pPr>
      <w:spacing w:after="120" w:line="240" w:lineRule="auto"/>
    </w:pPr>
    <w:rPr>
      <w:rFonts w:ascii="Arial" w:eastAsiaTheme="minorEastAsia" w:hAnsi="Arial"/>
      <w:color w:val="595959" w:themeColor="text1" w:themeTint="A6"/>
      <w:sz w:val="18"/>
      <w:szCs w:val="24"/>
      <w:lang w:val="cs-CZ"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807BB"/>
    <w:pPr>
      <w:tabs>
        <w:tab w:val="center" w:pos="4536"/>
        <w:tab w:val="right" w:pos="9072"/>
      </w:tabs>
    </w:pPr>
  </w:style>
  <w:style w:type="character" w:customStyle="1" w:styleId="NagwekZnak">
    <w:name w:val="Nagłówek Znak"/>
    <w:basedOn w:val="Domylnaczcionkaakapitu"/>
    <w:link w:val="Nagwek"/>
    <w:uiPriority w:val="99"/>
    <w:rsid w:val="000807BB"/>
    <w:rPr>
      <w:rFonts w:ascii="Arial" w:eastAsiaTheme="minorEastAsia" w:hAnsi="Arial"/>
      <w:color w:val="595959" w:themeColor="text1" w:themeTint="A6"/>
      <w:sz w:val="18"/>
      <w:szCs w:val="24"/>
      <w:lang w:val="cs-CZ" w:eastAsia="pl-PL"/>
    </w:rPr>
  </w:style>
  <w:style w:type="paragraph" w:styleId="Stopka">
    <w:name w:val="footer"/>
    <w:basedOn w:val="Normalny"/>
    <w:link w:val="StopkaZnak"/>
    <w:uiPriority w:val="99"/>
    <w:unhideWhenUsed/>
    <w:rsid w:val="000807BB"/>
    <w:pPr>
      <w:tabs>
        <w:tab w:val="center" w:pos="4536"/>
        <w:tab w:val="right" w:pos="9072"/>
      </w:tabs>
    </w:pPr>
  </w:style>
  <w:style w:type="character" w:customStyle="1" w:styleId="StopkaZnak">
    <w:name w:val="Stopka Znak"/>
    <w:basedOn w:val="Domylnaczcionkaakapitu"/>
    <w:link w:val="Stopka"/>
    <w:uiPriority w:val="99"/>
    <w:rsid w:val="000807BB"/>
    <w:rPr>
      <w:rFonts w:ascii="Arial" w:eastAsiaTheme="minorEastAsia" w:hAnsi="Arial"/>
      <w:color w:val="595959" w:themeColor="text1" w:themeTint="A6"/>
      <w:sz w:val="18"/>
      <w:szCs w:val="24"/>
      <w:lang w:val="cs-CZ" w:eastAsia="pl-PL"/>
    </w:rPr>
  </w:style>
  <w:style w:type="paragraph" w:styleId="Akapitzlist">
    <w:name w:val="List Paragraph"/>
    <w:basedOn w:val="Normalny"/>
    <w:uiPriority w:val="34"/>
    <w:qFormat/>
    <w:rsid w:val="000807BB"/>
    <w:pPr>
      <w:ind w:left="720"/>
      <w:contextualSpacing/>
    </w:pPr>
  </w:style>
  <w:style w:type="character" w:styleId="Hipercze">
    <w:name w:val="Hyperlink"/>
    <w:basedOn w:val="Domylnaczcionkaakapitu"/>
    <w:uiPriority w:val="99"/>
    <w:unhideWhenUsed/>
    <w:rsid w:val="000807BB"/>
    <w:rPr>
      <w:color w:val="0563C1" w:themeColor="hyperlink"/>
      <w:u w:val="single"/>
    </w:rPr>
  </w:style>
  <w:style w:type="character" w:styleId="Odwoaniedokomentarza">
    <w:name w:val="annotation reference"/>
    <w:basedOn w:val="Domylnaczcionkaakapitu"/>
    <w:uiPriority w:val="99"/>
    <w:semiHidden/>
    <w:unhideWhenUsed/>
    <w:rsid w:val="000807BB"/>
    <w:rPr>
      <w:sz w:val="16"/>
      <w:szCs w:val="16"/>
    </w:rPr>
  </w:style>
  <w:style w:type="paragraph" w:styleId="Tekstkomentarza">
    <w:name w:val="annotation text"/>
    <w:basedOn w:val="Normalny"/>
    <w:link w:val="TekstkomentarzaZnak"/>
    <w:uiPriority w:val="99"/>
    <w:unhideWhenUsed/>
    <w:rsid w:val="000807BB"/>
    <w:rPr>
      <w:sz w:val="20"/>
      <w:szCs w:val="20"/>
    </w:rPr>
  </w:style>
  <w:style w:type="character" w:customStyle="1" w:styleId="TekstkomentarzaZnak">
    <w:name w:val="Tekst komentarza Znak"/>
    <w:basedOn w:val="Domylnaczcionkaakapitu"/>
    <w:link w:val="Tekstkomentarza"/>
    <w:uiPriority w:val="99"/>
    <w:rsid w:val="000807BB"/>
    <w:rPr>
      <w:rFonts w:ascii="Arial" w:eastAsiaTheme="minorEastAsia" w:hAnsi="Arial"/>
      <w:color w:val="595959" w:themeColor="text1" w:themeTint="A6"/>
      <w:sz w:val="20"/>
      <w:szCs w:val="20"/>
      <w:lang w:val="cs-CZ" w:eastAsia="pl-PL"/>
    </w:rPr>
  </w:style>
  <w:style w:type="paragraph" w:styleId="Tematkomentarza">
    <w:name w:val="annotation subject"/>
    <w:basedOn w:val="Tekstkomentarza"/>
    <w:next w:val="Tekstkomentarza"/>
    <w:link w:val="TematkomentarzaZnak"/>
    <w:uiPriority w:val="99"/>
    <w:semiHidden/>
    <w:unhideWhenUsed/>
    <w:rsid w:val="00BE4A09"/>
    <w:rPr>
      <w:b/>
      <w:bCs/>
    </w:rPr>
  </w:style>
  <w:style w:type="character" w:customStyle="1" w:styleId="TematkomentarzaZnak">
    <w:name w:val="Temat komentarza Znak"/>
    <w:basedOn w:val="TekstkomentarzaZnak"/>
    <w:link w:val="Tematkomentarza"/>
    <w:uiPriority w:val="99"/>
    <w:semiHidden/>
    <w:rsid w:val="00BE4A09"/>
    <w:rPr>
      <w:rFonts w:ascii="Arial" w:eastAsiaTheme="minorEastAsia" w:hAnsi="Arial"/>
      <w:b/>
      <w:bCs/>
      <w:color w:val="595959" w:themeColor="text1" w:themeTint="A6"/>
      <w:sz w:val="20"/>
      <w:szCs w:val="20"/>
      <w:lang w:val="cs-CZ" w:eastAsia="pl-PL"/>
    </w:rPr>
  </w:style>
  <w:style w:type="paragraph" w:styleId="Poprawka">
    <w:name w:val="Revision"/>
    <w:hidden/>
    <w:uiPriority w:val="99"/>
    <w:semiHidden/>
    <w:rsid w:val="00BE4A09"/>
    <w:pPr>
      <w:spacing w:after="0" w:line="240" w:lineRule="auto"/>
    </w:pPr>
    <w:rPr>
      <w:rFonts w:ascii="Arial" w:eastAsiaTheme="minorEastAsia" w:hAnsi="Arial"/>
      <w:color w:val="595959" w:themeColor="text1" w:themeTint="A6"/>
      <w:sz w:val="18"/>
      <w:szCs w:val="24"/>
      <w:lang w:val="cs-CZ"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licencje@gpwbenchmark.pl"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footer3.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isl xmlns:xsd="http://www.w3.org/2001/XMLSchema" xmlns:xsi="http://www.w3.org/2001/XMLSchema-instance" xmlns="http://www.boldonjames.com/2008/01/sie/internal/label" sislVersion="0" policy="9263484a-4811-448b-b935-4ccfcdbbdeea" origin="userSelected">
  <element uid="697367d0-0d11-4d4e-80a2-256155fcabe6" value=""/>
  <element uid="6ae41dc2-d6e3-43de-956f-09b682450a97" value=""/>
</sisl>
</file>

<file path=customXml/itemProps1.xml><?xml version="1.0" encoding="utf-8"?>
<ds:datastoreItem xmlns:ds="http://schemas.openxmlformats.org/officeDocument/2006/customXml" ds:itemID="{DC1301B5-6ED0-466D-A5F1-693CBEC9201B}">
  <ds:schemaRefs>
    <ds:schemaRef ds:uri="http://schemas.openxmlformats.org/officeDocument/2006/bibliography"/>
  </ds:schemaRefs>
</ds:datastoreItem>
</file>

<file path=customXml/itemProps2.xml><?xml version="1.0" encoding="utf-8"?>
<ds:datastoreItem xmlns:ds="http://schemas.openxmlformats.org/officeDocument/2006/customXml" ds:itemID="{E1E64F92-B794-4BAC-B521-2DC1A4793AB1}">
  <ds:schemaRefs>
    <ds:schemaRef ds:uri="http://www.w3.org/2001/XMLSchema"/>
    <ds:schemaRef ds:uri="http://www.boldonjames.com/2008/01/sie/internal/label"/>
  </ds:schemaRefs>
</ds:datastoreItem>
</file>

<file path=docMetadata/LabelInfo.xml><?xml version="1.0" encoding="utf-8"?>
<clbl:labelList xmlns:clbl="http://schemas.microsoft.com/office/2020/mipLabelMetadata">
  <clbl:label id="{3f73a98e-887f-481e-8ac1-65f3f2f868be}" enabled="1" method="Privileged" siteId="{a340375a-1ea0-4cdd-8a49-9cd1039ff159}" contentBits="0"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1</Pages>
  <Words>3404</Words>
  <Characters>20428</Characters>
  <Application>Microsoft Office Word</Application>
  <DocSecurity>8</DocSecurity>
  <Lines>170</Lines>
  <Paragraphs>47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23785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Walkowiak Piotr</dc:creator>
  <cp:keywords>#Kategoria: [Wewnętrzne/Dane osobowe &lt; 10 wpisów]#</cp:keywords>
  <dc:description/>
  <cp:lastModifiedBy>Walkowiak Piotr</cp:lastModifiedBy>
  <cp:revision>4</cp:revision>
  <cp:lastPrinted>2026-03-05T11:08:00Z</cp:lastPrinted>
  <dcterms:created xsi:type="dcterms:W3CDTF">2026-03-09T09:10:00Z</dcterms:created>
  <dcterms:modified xsi:type="dcterms:W3CDTF">2026-03-09T09:11:00Z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2de700ff-3ea0-460d-a44f-371bcd9a4530</vt:lpwstr>
  </property>
  <property fmtid="{D5CDD505-2E9C-101B-9397-08002B2CF9AE}" pid="3" name="bjSaver">
    <vt:lpwstr>7Em2aJQzNrp33OScealgO6Cda7mGHEP8</vt:lpwstr>
  </property>
  <property fmtid="{D5CDD505-2E9C-101B-9397-08002B2CF9AE}" pid="4" name="bjDocumentLabelXML">
    <vt:lpwstr>&lt;?xml version="1.0" encoding="us-ascii"?&gt;&lt;sisl xmlns:xsd="http://www.w3.org/2001/XMLSchema" xmlns:xsi="http://www.w3.org/2001/XMLSchema-instance" sislVersion="0" policy="9263484a-4811-448b-b935-4ccfcdbbdeea" origin="userSelected" xmlns="http://www.boldonj</vt:lpwstr>
  </property>
  <property fmtid="{D5CDD505-2E9C-101B-9397-08002B2CF9AE}" pid="5" name="bjDocumentLabelXML-0">
    <vt:lpwstr>ames.com/2008/01/sie/internal/label"&gt;&lt;element uid="697367d0-0d11-4d4e-80a2-256155fcabe6" value="" /&gt;&lt;element uid="6ae41dc2-d6e3-43de-956f-09b682450a97" value="" /&gt;&lt;/sisl&gt;</vt:lpwstr>
  </property>
  <property fmtid="{D5CDD505-2E9C-101B-9397-08002B2CF9AE}" pid="6" name="bjDocumentSecurityLabel">
    <vt:lpwstr>Kategoria: Wewnętrzne/Dane osobowe &lt; 10 wpisów</vt:lpwstr>
  </property>
</Properties>
</file>