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77DD" w14:textId="21F36CA3" w:rsidR="004B2266" w:rsidRPr="00056F94" w:rsidRDefault="00F12906" w:rsidP="004B2266">
      <w:pPr>
        <w:autoSpaceDE w:val="0"/>
        <w:autoSpaceDN w:val="0"/>
        <w:adjustRightInd w:val="0"/>
        <w:spacing w:after="0" w:line="240" w:lineRule="auto"/>
        <w:rPr>
          <w:rFonts w:cs="Arial"/>
          <w:color w:val="000000"/>
          <w:lang w:val="en-GB"/>
        </w:rPr>
      </w:pPr>
      <w:permStart w:id="1003435326" w:edGrp="everyone"/>
      <w:permEnd w:id="1003435326"/>
      <w:r w:rsidRPr="00056F94">
        <w:rPr>
          <w:rFonts w:cs="Arial"/>
          <w:b/>
          <w:bCs/>
          <w:color w:val="000000"/>
          <w:lang w:val="en-GB"/>
        </w:rPr>
        <w:t>Appendix</w:t>
      </w:r>
      <w:r w:rsidR="004B2266" w:rsidRPr="00056F94">
        <w:rPr>
          <w:rFonts w:cs="Arial"/>
          <w:b/>
          <w:bCs/>
          <w:color w:val="000000"/>
          <w:lang w:val="en-GB"/>
        </w:rPr>
        <w:t xml:space="preserve"> 1</w:t>
      </w:r>
      <w:r w:rsidR="004B2266" w:rsidRPr="00056F94">
        <w:rPr>
          <w:rFonts w:cs="Arial"/>
          <w:color w:val="000000"/>
          <w:lang w:val="en-GB"/>
        </w:rPr>
        <w:t xml:space="preserve"> </w:t>
      </w:r>
      <w:r w:rsidRPr="00056F94">
        <w:rPr>
          <w:rFonts w:cs="Arial"/>
          <w:color w:val="000000"/>
          <w:lang w:val="en-GB"/>
        </w:rPr>
        <w:t xml:space="preserve">to the Agreement on the use of Analytical Data </w:t>
      </w:r>
      <w:permStart w:id="1927837353" w:edGrp="everyone"/>
      <w:r w:rsidR="00946FE1" w:rsidRPr="00FB38C5">
        <w:t>__________</w:t>
      </w:r>
      <w:permEnd w:id="1927837353"/>
      <w:r w:rsidRPr="00056F94">
        <w:rPr>
          <w:rFonts w:cs="Arial"/>
          <w:color w:val="000000"/>
          <w:lang w:val="en-GB"/>
        </w:rPr>
        <w:t xml:space="preserve"> made in Warsaw on </w:t>
      </w:r>
      <w:permStart w:id="686433683" w:edGrp="everyone"/>
      <w:r w:rsidR="00946FE1" w:rsidRPr="00FB38C5">
        <w:t>__________</w:t>
      </w:r>
      <w:permEnd w:id="686433683"/>
      <w:r w:rsidR="004B2266" w:rsidRPr="00056F94">
        <w:rPr>
          <w:rFonts w:cs="Arial"/>
          <w:color w:val="000000"/>
          <w:lang w:val="en-GB"/>
        </w:rPr>
        <w:t xml:space="preserve">. </w:t>
      </w:r>
      <w:r w:rsidRPr="00056F94">
        <w:rPr>
          <w:rFonts w:cs="Arial"/>
          <w:color w:val="000000"/>
          <w:lang w:val="en-GB"/>
        </w:rPr>
        <w:t>between</w:t>
      </w:r>
      <w:r w:rsidR="004B2266" w:rsidRPr="00056F94">
        <w:rPr>
          <w:rFonts w:cs="Arial"/>
          <w:color w:val="000000"/>
          <w:lang w:val="en-GB"/>
        </w:rPr>
        <w:t xml:space="preserve"> GPW Benchmark S.A. </w:t>
      </w:r>
      <w:r w:rsidRPr="00056F94">
        <w:rPr>
          <w:rFonts w:cs="Arial"/>
          <w:color w:val="000000"/>
          <w:lang w:val="en-GB"/>
        </w:rPr>
        <w:t>and the User</w:t>
      </w:r>
    </w:p>
    <w:p w14:paraId="58611826" w14:textId="77777777" w:rsidR="004B2266" w:rsidRPr="00056F94" w:rsidRDefault="004B2266" w:rsidP="004B2266">
      <w:pPr>
        <w:spacing w:line="240" w:lineRule="auto"/>
        <w:contextualSpacing/>
        <w:rPr>
          <w:b/>
          <w:bCs/>
          <w:lang w:val="en-GB"/>
        </w:rPr>
      </w:pPr>
    </w:p>
    <w:p w14:paraId="5F76F224" w14:textId="0EEC0F18" w:rsidR="004B2266" w:rsidRPr="00056F94" w:rsidRDefault="004B2266" w:rsidP="004B2266">
      <w:pPr>
        <w:spacing w:line="240" w:lineRule="auto"/>
        <w:contextualSpacing/>
        <w:rPr>
          <w:b/>
          <w:bCs/>
          <w:lang w:val="en-GB"/>
        </w:rPr>
      </w:pPr>
    </w:p>
    <w:p w14:paraId="110BBA67" w14:textId="77777777" w:rsidR="00F12906" w:rsidRPr="00056F94" w:rsidRDefault="00F12906" w:rsidP="004B2266">
      <w:pPr>
        <w:spacing w:line="240" w:lineRule="auto"/>
        <w:contextualSpacing/>
        <w:rPr>
          <w:b/>
          <w:bCs/>
          <w:lang w:val="en-GB"/>
        </w:rPr>
      </w:pPr>
    </w:p>
    <w:p w14:paraId="7134484F" w14:textId="05517E70" w:rsidR="004B2266" w:rsidRPr="00A72A6D" w:rsidRDefault="004B2266" w:rsidP="004B2266">
      <w:pPr>
        <w:spacing w:line="240" w:lineRule="auto"/>
        <w:contextualSpacing/>
        <w:rPr>
          <w:b/>
          <w:bCs/>
          <w:lang w:val="en-GB"/>
        </w:rPr>
      </w:pPr>
      <w:r w:rsidRPr="00A72A6D">
        <w:rPr>
          <w:b/>
          <w:bCs/>
          <w:lang w:val="en-GB"/>
        </w:rPr>
        <w:t xml:space="preserve">I </w:t>
      </w:r>
      <w:r w:rsidR="00F12906" w:rsidRPr="00A72A6D">
        <w:rPr>
          <w:b/>
          <w:bCs/>
          <w:lang w:val="en-GB"/>
        </w:rPr>
        <w:t xml:space="preserve">LICENCES </w:t>
      </w:r>
      <w:r w:rsidR="009F4299" w:rsidRPr="00A72A6D">
        <w:rPr>
          <w:b/>
          <w:bCs/>
          <w:lang w:val="en-GB"/>
        </w:rPr>
        <w:t>GRANTED</w:t>
      </w:r>
      <w:r w:rsidRPr="00A72A6D">
        <w:rPr>
          <w:b/>
          <w:bCs/>
          <w:lang w:val="en-GB"/>
        </w:rPr>
        <w:t xml:space="preserve"> </w:t>
      </w:r>
    </w:p>
    <w:p w14:paraId="7DC6FADA" w14:textId="77777777" w:rsidR="004B2266" w:rsidRPr="00A72A6D" w:rsidRDefault="004B2266" w:rsidP="004B2266">
      <w:pPr>
        <w:spacing w:line="240" w:lineRule="auto"/>
        <w:contextualSpacing/>
        <w:rPr>
          <w:b/>
          <w:bCs/>
          <w:lang w:val="en-GB"/>
        </w:rPr>
      </w:pPr>
    </w:p>
    <w:tbl>
      <w:tblPr>
        <w:tblStyle w:val="Tabela-Siatka"/>
        <w:tblW w:w="9493" w:type="dxa"/>
        <w:tblInd w:w="0" w:type="dxa"/>
        <w:tblLayout w:type="fixed"/>
        <w:tblLook w:val="04A0" w:firstRow="1" w:lastRow="0" w:firstColumn="1" w:lastColumn="0" w:noHBand="0" w:noVBand="1"/>
      </w:tblPr>
      <w:tblGrid>
        <w:gridCol w:w="2547"/>
        <w:gridCol w:w="2268"/>
        <w:gridCol w:w="2268"/>
        <w:gridCol w:w="2410"/>
      </w:tblGrid>
      <w:tr w:rsidR="004B2266" w:rsidRPr="00056F94" w14:paraId="2C6B3FFA" w14:textId="77777777" w:rsidTr="002F5A78">
        <w:tc>
          <w:tcPr>
            <w:tcW w:w="2547" w:type="dxa"/>
            <w:vAlign w:val="center"/>
          </w:tcPr>
          <w:p w14:paraId="55927CA6" w14:textId="77777777" w:rsidR="004B2266" w:rsidRPr="00A72A6D" w:rsidRDefault="004B2266" w:rsidP="002F5A78">
            <w:pPr>
              <w:contextualSpacing/>
              <w:jc w:val="center"/>
              <w:rPr>
                <w:b/>
                <w:bCs/>
                <w:sz w:val="16"/>
                <w:szCs w:val="16"/>
                <w:lang w:val="en-GB"/>
              </w:rPr>
            </w:pPr>
          </w:p>
          <w:p w14:paraId="6FC4C518" w14:textId="2AFBD7D6" w:rsidR="004B2266" w:rsidRPr="00A72A6D" w:rsidRDefault="00F12906" w:rsidP="002F5A78">
            <w:pPr>
              <w:contextualSpacing/>
              <w:jc w:val="center"/>
              <w:rPr>
                <w:b/>
                <w:bCs/>
                <w:sz w:val="16"/>
                <w:szCs w:val="16"/>
                <w:lang w:val="en-GB"/>
              </w:rPr>
            </w:pPr>
            <w:r w:rsidRPr="00A72A6D">
              <w:rPr>
                <w:b/>
                <w:bCs/>
                <w:sz w:val="16"/>
                <w:szCs w:val="16"/>
                <w:lang w:val="en-GB"/>
              </w:rPr>
              <w:t>Fee code</w:t>
            </w:r>
            <w:r w:rsidR="004B2266" w:rsidRPr="00A72A6D">
              <w:rPr>
                <w:b/>
                <w:bCs/>
                <w:sz w:val="16"/>
                <w:szCs w:val="16"/>
                <w:lang w:val="en-GB"/>
              </w:rPr>
              <w:t>, Lice</w:t>
            </w:r>
            <w:r w:rsidRPr="00A72A6D">
              <w:rPr>
                <w:b/>
                <w:bCs/>
                <w:sz w:val="16"/>
                <w:szCs w:val="16"/>
                <w:lang w:val="en-GB"/>
              </w:rPr>
              <w:t>nce</w:t>
            </w:r>
            <w:r w:rsidR="004B2266" w:rsidRPr="00A72A6D">
              <w:rPr>
                <w:rStyle w:val="Odwoanieprzypisudolnego"/>
                <w:sz w:val="16"/>
                <w:szCs w:val="16"/>
                <w:lang w:val="en-GB"/>
              </w:rPr>
              <w:footnoteReference w:id="1"/>
            </w:r>
          </w:p>
        </w:tc>
        <w:tc>
          <w:tcPr>
            <w:tcW w:w="2268" w:type="dxa"/>
            <w:vAlign w:val="center"/>
          </w:tcPr>
          <w:p w14:paraId="6ACA0CEC" w14:textId="6983DEA4" w:rsidR="004B2266" w:rsidRPr="00056F94" w:rsidRDefault="00F12906" w:rsidP="002F5A78">
            <w:pPr>
              <w:contextualSpacing/>
              <w:jc w:val="center"/>
              <w:rPr>
                <w:b/>
                <w:bCs/>
                <w:sz w:val="16"/>
                <w:szCs w:val="16"/>
                <w:lang w:val="en-GB"/>
              </w:rPr>
            </w:pPr>
            <w:r w:rsidRPr="00056F94">
              <w:rPr>
                <w:b/>
                <w:bCs/>
                <w:sz w:val="16"/>
                <w:szCs w:val="16"/>
                <w:lang w:val="en-GB"/>
              </w:rPr>
              <w:t>Entity</w:t>
            </w:r>
            <w:r w:rsidR="004B2266" w:rsidRPr="00A72A6D">
              <w:rPr>
                <w:rStyle w:val="Odwoanieprzypisudolnego"/>
                <w:bCs/>
                <w:sz w:val="16"/>
                <w:szCs w:val="16"/>
                <w:lang w:val="en-GB"/>
              </w:rPr>
              <w:footnoteReference w:id="2"/>
            </w:r>
            <w:r w:rsidR="004B2266" w:rsidRPr="00056F94">
              <w:rPr>
                <w:b/>
                <w:bCs/>
                <w:sz w:val="16"/>
                <w:szCs w:val="16"/>
                <w:lang w:val="en-GB"/>
              </w:rPr>
              <w:t xml:space="preserve"> (</w:t>
            </w:r>
            <w:r w:rsidRPr="00056F94">
              <w:rPr>
                <w:b/>
                <w:bCs/>
                <w:sz w:val="16"/>
                <w:szCs w:val="16"/>
                <w:lang w:val="en-GB"/>
              </w:rPr>
              <w:t>incl. Group of companies</w:t>
            </w:r>
            <w:r w:rsidR="004B2266" w:rsidRPr="00056F94">
              <w:rPr>
                <w:b/>
                <w:bCs/>
                <w:sz w:val="16"/>
                <w:szCs w:val="16"/>
                <w:lang w:val="en-GB"/>
              </w:rPr>
              <w:t>)</w:t>
            </w:r>
          </w:p>
        </w:tc>
        <w:tc>
          <w:tcPr>
            <w:tcW w:w="2268" w:type="dxa"/>
            <w:vAlign w:val="center"/>
          </w:tcPr>
          <w:p w14:paraId="645EA674" w14:textId="77777777" w:rsidR="004B2266" w:rsidRPr="00056F94" w:rsidRDefault="004B2266" w:rsidP="002F5A78">
            <w:pPr>
              <w:contextualSpacing/>
              <w:jc w:val="center"/>
              <w:rPr>
                <w:b/>
                <w:bCs/>
                <w:sz w:val="16"/>
                <w:szCs w:val="16"/>
                <w:lang w:val="en-GB"/>
              </w:rPr>
            </w:pPr>
          </w:p>
          <w:p w14:paraId="1E249F90" w14:textId="72CF1046" w:rsidR="004B2266" w:rsidRPr="00A72A6D" w:rsidRDefault="00F12906" w:rsidP="002F5A78">
            <w:pPr>
              <w:contextualSpacing/>
              <w:jc w:val="center"/>
              <w:rPr>
                <w:b/>
                <w:bCs/>
                <w:sz w:val="16"/>
                <w:szCs w:val="16"/>
                <w:lang w:val="en-GB"/>
              </w:rPr>
            </w:pPr>
            <w:r w:rsidRPr="00A72A6D">
              <w:rPr>
                <w:b/>
                <w:bCs/>
                <w:sz w:val="16"/>
                <w:szCs w:val="16"/>
                <w:lang w:val="en-GB"/>
              </w:rPr>
              <w:t>Date of Order</w:t>
            </w:r>
            <w:r w:rsidR="004B2266" w:rsidRPr="00A72A6D">
              <w:rPr>
                <w:rStyle w:val="Odwoanieprzypisudolnego"/>
                <w:sz w:val="16"/>
                <w:szCs w:val="16"/>
                <w:lang w:val="en-GB"/>
              </w:rPr>
              <w:footnoteReference w:id="3"/>
            </w:r>
          </w:p>
        </w:tc>
        <w:tc>
          <w:tcPr>
            <w:tcW w:w="2410" w:type="dxa"/>
          </w:tcPr>
          <w:p w14:paraId="7E0A0E9B" w14:textId="77777777" w:rsidR="004B2266" w:rsidRPr="00A72A6D" w:rsidRDefault="004B2266" w:rsidP="002F5A78">
            <w:pPr>
              <w:contextualSpacing/>
              <w:jc w:val="center"/>
              <w:rPr>
                <w:b/>
                <w:bCs/>
                <w:sz w:val="16"/>
                <w:szCs w:val="16"/>
                <w:lang w:val="en-GB"/>
              </w:rPr>
            </w:pPr>
          </w:p>
          <w:p w14:paraId="62DF5275" w14:textId="2AAB56C0" w:rsidR="004B2266" w:rsidRPr="00A72A6D" w:rsidRDefault="00F12906" w:rsidP="002F5A78">
            <w:pPr>
              <w:contextualSpacing/>
              <w:jc w:val="center"/>
              <w:rPr>
                <w:b/>
                <w:bCs/>
                <w:sz w:val="16"/>
                <w:szCs w:val="16"/>
                <w:lang w:val="en-GB"/>
              </w:rPr>
            </w:pPr>
            <w:r w:rsidRPr="00A72A6D">
              <w:rPr>
                <w:b/>
                <w:bCs/>
                <w:sz w:val="16"/>
                <w:szCs w:val="16"/>
                <w:lang w:val="en-GB"/>
              </w:rPr>
              <w:t>Date of access</w:t>
            </w:r>
          </w:p>
        </w:tc>
      </w:tr>
      <w:tr w:rsidR="00946FE1" w:rsidRPr="00056F94" w14:paraId="45A2DBC7" w14:textId="77777777" w:rsidTr="00F3574F">
        <w:tc>
          <w:tcPr>
            <w:tcW w:w="2547" w:type="dxa"/>
            <w:vAlign w:val="center"/>
          </w:tcPr>
          <w:p w14:paraId="29821BC2" w14:textId="5229EEC5" w:rsidR="00946FE1" w:rsidRPr="00A72A6D" w:rsidRDefault="00946FE1" w:rsidP="00946FE1">
            <w:pPr>
              <w:contextualSpacing/>
              <w:rPr>
                <w:lang w:val="en-GB"/>
              </w:rPr>
            </w:pPr>
            <w:permStart w:id="1904611995" w:edGrp="everyone"/>
            <w:r w:rsidRPr="00FB38C5">
              <w:t>__________</w:t>
            </w:r>
            <w:permEnd w:id="1904611995"/>
          </w:p>
        </w:tc>
        <w:tc>
          <w:tcPr>
            <w:tcW w:w="2268" w:type="dxa"/>
            <w:vAlign w:val="center"/>
          </w:tcPr>
          <w:p w14:paraId="7F6FB551" w14:textId="7B2908FB" w:rsidR="00946FE1" w:rsidRPr="00A72A6D" w:rsidRDefault="00946FE1" w:rsidP="00946FE1">
            <w:pPr>
              <w:contextualSpacing/>
              <w:rPr>
                <w:lang w:val="en-GB"/>
              </w:rPr>
            </w:pPr>
            <w:permStart w:id="947804904" w:edGrp="everyone"/>
            <w:r w:rsidRPr="00FB38C5">
              <w:t>__________</w:t>
            </w:r>
            <w:permEnd w:id="947804904"/>
          </w:p>
        </w:tc>
        <w:tc>
          <w:tcPr>
            <w:tcW w:w="2268" w:type="dxa"/>
            <w:vAlign w:val="center"/>
          </w:tcPr>
          <w:p w14:paraId="7B8BEE71" w14:textId="1552CF44" w:rsidR="00946FE1" w:rsidRPr="00A72A6D" w:rsidRDefault="00946FE1" w:rsidP="00946FE1">
            <w:pPr>
              <w:contextualSpacing/>
              <w:rPr>
                <w:lang w:val="en-GB"/>
              </w:rPr>
            </w:pPr>
            <w:permStart w:id="1620000137" w:edGrp="everyone"/>
            <w:r w:rsidRPr="00FB38C5">
              <w:t>__________</w:t>
            </w:r>
            <w:permEnd w:id="1620000137"/>
          </w:p>
        </w:tc>
        <w:tc>
          <w:tcPr>
            <w:tcW w:w="2410" w:type="dxa"/>
            <w:vAlign w:val="center"/>
          </w:tcPr>
          <w:p w14:paraId="4247555E" w14:textId="369A361E" w:rsidR="00946FE1" w:rsidRPr="00A72A6D" w:rsidRDefault="00946FE1" w:rsidP="00946FE1">
            <w:pPr>
              <w:contextualSpacing/>
              <w:rPr>
                <w:lang w:val="en-GB"/>
              </w:rPr>
            </w:pPr>
            <w:permStart w:id="1944524363" w:edGrp="everyone"/>
            <w:r w:rsidRPr="00FB38C5">
              <w:t>__________</w:t>
            </w:r>
            <w:permEnd w:id="1944524363"/>
          </w:p>
        </w:tc>
      </w:tr>
      <w:tr w:rsidR="00946FE1" w:rsidRPr="00056F94" w14:paraId="690CDDC1" w14:textId="77777777" w:rsidTr="002F5A78">
        <w:tc>
          <w:tcPr>
            <w:tcW w:w="2547" w:type="dxa"/>
          </w:tcPr>
          <w:p w14:paraId="13D638F6" w14:textId="1FCDF602" w:rsidR="00946FE1" w:rsidRPr="00A72A6D" w:rsidRDefault="00946FE1" w:rsidP="00946FE1">
            <w:pPr>
              <w:contextualSpacing/>
              <w:rPr>
                <w:lang w:val="en-GB"/>
              </w:rPr>
            </w:pPr>
            <w:permStart w:id="1565805648" w:edGrp="everyone"/>
            <w:r w:rsidRPr="00FB38C5">
              <w:t>__________</w:t>
            </w:r>
            <w:permEnd w:id="1565805648"/>
          </w:p>
        </w:tc>
        <w:tc>
          <w:tcPr>
            <w:tcW w:w="2268" w:type="dxa"/>
          </w:tcPr>
          <w:p w14:paraId="1C53FCC7" w14:textId="3ECCF042" w:rsidR="00946FE1" w:rsidRPr="00A72A6D" w:rsidRDefault="00946FE1" w:rsidP="00946FE1">
            <w:pPr>
              <w:contextualSpacing/>
              <w:rPr>
                <w:lang w:val="en-GB"/>
              </w:rPr>
            </w:pPr>
            <w:permStart w:id="1034974584" w:edGrp="everyone"/>
            <w:r w:rsidRPr="00FB38C5">
              <w:t>__________</w:t>
            </w:r>
            <w:permEnd w:id="1034974584"/>
          </w:p>
        </w:tc>
        <w:tc>
          <w:tcPr>
            <w:tcW w:w="2268" w:type="dxa"/>
          </w:tcPr>
          <w:p w14:paraId="5D1515BD" w14:textId="4ACC49B6" w:rsidR="00946FE1" w:rsidRPr="00A72A6D" w:rsidRDefault="00946FE1" w:rsidP="00946FE1">
            <w:pPr>
              <w:contextualSpacing/>
              <w:rPr>
                <w:lang w:val="en-GB"/>
              </w:rPr>
            </w:pPr>
            <w:permStart w:id="127348271" w:edGrp="everyone"/>
            <w:r w:rsidRPr="00FB38C5">
              <w:t>__________</w:t>
            </w:r>
            <w:permEnd w:id="127348271"/>
          </w:p>
        </w:tc>
        <w:tc>
          <w:tcPr>
            <w:tcW w:w="2410" w:type="dxa"/>
          </w:tcPr>
          <w:p w14:paraId="0CEFDD63" w14:textId="688DBF06" w:rsidR="00946FE1" w:rsidRPr="00A72A6D" w:rsidRDefault="00946FE1" w:rsidP="00946FE1">
            <w:pPr>
              <w:contextualSpacing/>
              <w:rPr>
                <w:lang w:val="en-GB"/>
              </w:rPr>
            </w:pPr>
            <w:permStart w:id="90179330" w:edGrp="everyone"/>
            <w:r w:rsidRPr="00FB38C5">
              <w:t>__________</w:t>
            </w:r>
            <w:permEnd w:id="90179330"/>
          </w:p>
        </w:tc>
      </w:tr>
      <w:tr w:rsidR="00946FE1" w:rsidRPr="00056F94" w14:paraId="76E53A7D" w14:textId="77777777" w:rsidTr="002F5A78">
        <w:tc>
          <w:tcPr>
            <w:tcW w:w="2547" w:type="dxa"/>
          </w:tcPr>
          <w:p w14:paraId="2DA41732" w14:textId="696A7C59" w:rsidR="00946FE1" w:rsidRPr="00A72A6D" w:rsidRDefault="00946FE1" w:rsidP="00946FE1">
            <w:pPr>
              <w:contextualSpacing/>
              <w:rPr>
                <w:lang w:val="en-GB"/>
              </w:rPr>
            </w:pPr>
            <w:permStart w:id="590949923" w:edGrp="everyone"/>
            <w:r w:rsidRPr="00FB38C5">
              <w:t>__________</w:t>
            </w:r>
            <w:permEnd w:id="590949923"/>
          </w:p>
        </w:tc>
        <w:tc>
          <w:tcPr>
            <w:tcW w:w="2268" w:type="dxa"/>
          </w:tcPr>
          <w:p w14:paraId="0B1AAA17" w14:textId="2B5F8109" w:rsidR="00946FE1" w:rsidRPr="00A72A6D" w:rsidRDefault="00946FE1" w:rsidP="00946FE1">
            <w:pPr>
              <w:contextualSpacing/>
              <w:rPr>
                <w:lang w:val="en-GB"/>
              </w:rPr>
            </w:pPr>
            <w:permStart w:id="1996292305" w:edGrp="everyone"/>
            <w:r w:rsidRPr="00FB38C5">
              <w:t>__________</w:t>
            </w:r>
            <w:permEnd w:id="1996292305"/>
          </w:p>
        </w:tc>
        <w:tc>
          <w:tcPr>
            <w:tcW w:w="2268" w:type="dxa"/>
          </w:tcPr>
          <w:p w14:paraId="18FBEE6D" w14:textId="2760801D" w:rsidR="00946FE1" w:rsidRPr="00A72A6D" w:rsidRDefault="00946FE1" w:rsidP="00946FE1">
            <w:pPr>
              <w:contextualSpacing/>
              <w:rPr>
                <w:lang w:val="en-GB"/>
              </w:rPr>
            </w:pPr>
            <w:permStart w:id="1672507611" w:edGrp="everyone"/>
            <w:r w:rsidRPr="00FB38C5">
              <w:t>__________</w:t>
            </w:r>
            <w:permEnd w:id="1672507611"/>
          </w:p>
        </w:tc>
        <w:tc>
          <w:tcPr>
            <w:tcW w:w="2410" w:type="dxa"/>
          </w:tcPr>
          <w:p w14:paraId="13F69CAC" w14:textId="5DBB2A38" w:rsidR="00946FE1" w:rsidRPr="00A72A6D" w:rsidRDefault="00946FE1" w:rsidP="00946FE1">
            <w:pPr>
              <w:contextualSpacing/>
              <w:rPr>
                <w:lang w:val="en-GB"/>
              </w:rPr>
            </w:pPr>
            <w:permStart w:id="1141061927" w:edGrp="everyone"/>
            <w:r w:rsidRPr="00FB38C5">
              <w:t>__________</w:t>
            </w:r>
            <w:permEnd w:id="1141061927"/>
          </w:p>
        </w:tc>
      </w:tr>
      <w:tr w:rsidR="00946FE1" w:rsidRPr="00056F94" w14:paraId="78085E1C" w14:textId="77777777" w:rsidTr="002F5A78">
        <w:tc>
          <w:tcPr>
            <w:tcW w:w="2547" w:type="dxa"/>
          </w:tcPr>
          <w:p w14:paraId="5301BC9A" w14:textId="4EAE85E0" w:rsidR="00946FE1" w:rsidRPr="00A72A6D" w:rsidRDefault="00946FE1" w:rsidP="00946FE1">
            <w:pPr>
              <w:contextualSpacing/>
              <w:rPr>
                <w:lang w:val="en-GB"/>
              </w:rPr>
            </w:pPr>
            <w:permStart w:id="1069509507" w:edGrp="everyone"/>
            <w:r w:rsidRPr="00FB38C5">
              <w:t>__________</w:t>
            </w:r>
            <w:permEnd w:id="1069509507"/>
          </w:p>
        </w:tc>
        <w:tc>
          <w:tcPr>
            <w:tcW w:w="2268" w:type="dxa"/>
          </w:tcPr>
          <w:p w14:paraId="04AD4F11" w14:textId="2AA829AE" w:rsidR="00946FE1" w:rsidRPr="00A72A6D" w:rsidRDefault="00946FE1" w:rsidP="00946FE1">
            <w:pPr>
              <w:contextualSpacing/>
              <w:rPr>
                <w:lang w:val="en-GB"/>
              </w:rPr>
            </w:pPr>
            <w:permStart w:id="1266440219" w:edGrp="everyone"/>
            <w:r w:rsidRPr="00FB38C5">
              <w:t>__________</w:t>
            </w:r>
            <w:permEnd w:id="1266440219"/>
          </w:p>
        </w:tc>
        <w:tc>
          <w:tcPr>
            <w:tcW w:w="2268" w:type="dxa"/>
          </w:tcPr>
          <w:p w14:paraId="07BF00F7" w14:textId="4464507D" w:rsidR="00946FE1" w:rsidRPr="00A72A6D" w:rsidRDefault="00946FE1" w:rsidP="00946FE1">
            <w:pPr>
              <w:contextualSpacing/>
              <w:rPr>
                <w:lang w:val="en-GB"/>
              </w:rPr>
            </w:pPr>
            <w:permStart w:id="453517881" w:edGrp="everyone"/>
            <w:r w:rsidRPr="00FB38C5">
              <w:t>__________</w:t>
            </w:r>
            <w:permEnd w:id="453517881"/>
          </w:p>
        </w:tc>
        <w:tc>
          <w:tcPr>
            <w:tcW w:w="2410" w:type="dxa"/>
          </w:tcPr>
          <w:p w14:paraId="4594C9A3" w14:textId="643FB2A3" w:rsidR="00946FE1" w:rsidRPr="00A72A6D" w:rsidRDefault="00946FE1" w:rsidP="00946FE1">
            <w:pPr>
              <w:contextualSpacing/>
              <w:rPr>
                <w:lang w:val="en-GB"/>
              </w:rPr>
            </w:pPr>
            <w:permStart w:id="1371485405" w:edGrp="everyone"/>
            <w:r w:rsidRPr="00FB38C5">
              <w:t>__________</w:t>
            </w:r>
            <w:permEnd w:id="1371485405"/>
          </w:p>
        </w:tc>
      </w:tr>
    </w:tbl>
    <w:p w14:paraId="740F4796" w14:textId="77777777" w:rsidR="004B2266" w:rsidRPr="00A72A6D" w:rsidRDefault="004B2266" w:rsidP="004B2266">
      <w:pPr>
        <w:spacing w:line="240" w:lineRule="auto"/>
        <w:contextualSpacing/>
        <w:rPr>
          <w:lang w:val="en-GB"/>
        </w:rPr>
      </w:pPr>
    </w:p>
    <w:p w14:paraId="093A4998" w14:textId="77777777" w:rsidR="004B2266" w:rsidRPr="00A72A6D" w:rsidRDefault="004B2266" w:rsidP="004B2266">
      <w:pPr>
        <w:spacing w:line="240" w:lineRule="auto"/>
        <w:contextualSpacing/>
        <w:rPr>
          <w:b/>
          <w:bCs/>
          <w:lang w:val="en-GB"/>
        </w:rPr>
      </w:pPr>
    </w:p>
    <w:p w14:paraId="1C2608B0" w14:textId="5A497FF6" w:rsidR="004B2266" w:rsidRPr="00056F94" w:rsidRDefault="004B2266" w:rsidP="004B2266">
      <w:pPr>
        <w:spacing w:line="240" w:lineRule="auto"/>
        <w:contextualSpacing/>
        <w:rPr>
          <w:rFonts w:cs="Arial"/>
          <w:color w:val="000000"/>
          <w:lang w:val="en-GB"/>
        </w:rPr>
      </w:pPr>
      <w:r w:rsidRPr="00056F94">
        <w:rPr>
          <w:b/>
          <w:bCs/>
          <w:lang w:val="en-GB"/>
        </w:rPr>
        <w:t xml:space="preserve">II </w:t>
      </w:r>
      <w:r w:rsidR="00F12906" w:rsidRPr="00056F94">
        <w:rPr>
          <w:b/>
          <w:bCs/>
          <w:lang w:val="en-GB"/>
        </w:rPr>
        <w:t>DETAILED DESCRIPTION OF LICENCES</w:t>
      </w:r>
    </w:p>
    <w:p w14:paraId="7A2811D0" w14:textId="77777777" w:rsidR="004B2266" w:rsidRPr="00056F94" w:rsidRDefault="004B2266" w:rsidP="004B2266">
      <w:pPr>
        <w:autoSpaceDE w:val="0"/>
        <w:autoSpaceDN w:val="0"/>
        <w:adjustRightInd w:val="0"/>
        <w:spacing w:before="120" w:after="0" w:line="240" w:lineRule="auto"/>
        <w:rPr>
          <w:rFonts w:cs="Arial"/>
          <w:b/>
          <w:bCs/>
          <w:color w:val="000000"/>
          <w:lang w:val="en-GB"/>
        </w:rPr>
      </w:pPr>
    </w:p>
    <w:tbl>
      <w:tblPr>
        <w:tblStyle w:val="Tabela-Siatka"/>
        <w:tblW w:w="9493" w:type="dxa"/>
        <w:tblInd w:w="0" w:type="dxa"/>
        <w:tblLook w:val="04A0" w:firstRow="1" w:lastRow="0" w:firstColumn="1" w:lastColumn="0" w:noHBand="0" w:noVBand="1"/>
      </w:tblPr>
      <w:tblGrid>
        <w:gridCol w:w="4746"/>
        <w:gridCol w:w="4747"/>
      </w:tblGrid>
      <w:tr w:rsidR="004B2266" w:rsidRPr="00056F94" w14:paraId="1E106D42" w14:textId="77777777" w:rsidTr="006B225F">
        <w:trPr>
          <w:trHeight w:val="488"/>
        </w:trPr>
        <w:tc>
          <w:tcPr>
            <w:tcW w:w="4746" w:type="dxa"/>
            <w:vAlign w:val="center"/>
          </w:tcPr>
          <w:p w14:paraId="3629E27C" w14:textId="0905966E" w:rsidR="004B2266" w:rsidRPr="00A72A6D" w:rsidRDefault="004B2266" w:rsidP="002F5A78">
            <w:pPr>
              <w:contextualSpacing/>
              <w:jc w:val="center"/>
              <w:rPr>
                <w:b/>
                <w:bCs/>
                <w:sz w:val="16"/>
                <w:szCs w:val="16"/>
                <w:lang w:val="en-GB"/>
              </w:rPr>
            </w:pPr>
            <w:r w:rsidRPr="00A72A6D">
              <w:rPr>
                <w:b/>
                <w:bCs/>
                <w:sz w:val="16"/>
                <w:szCs w:val="16"/>
                <w:lang w:val="en-GB"/>
              </w:rPr>
              <w:t>Produ</w:t>
            </w:r>
            <w:r w:rsidR="00F12906" w:rsidRPr="00A72A6D">
              <w:rPr>
                <w:b/>
                <w:bCs/>
                <w:sz w:val="16"/>
                <w:szCs w:val="16"/>
                <w:lang w:val="en-GB"/>
              </w:rPr>
              <w:t>ct</w:t>
            </w:r>
          </w:p>
        </w:tc>
        <w:tc>
          <w:tcPr>
            <w:tcW w:w="4747" w:type="dxa"/>
            <w:vAlign w:val="center"/>
          </w:tcPr>
          <w:p w14:paraId="2F850B54" w14:textId="2E579EAA" w:rsidR="004B2266" w:rsidRPr="00A72A6D" w:rsidRDefault="00F12906" w:rsidP="002F5A78">
            <w:pPr>
              <w:contextualSpacing/>
              <w:jc w:val="center"/>
              <w:rPr>
                <w:b/>
                <w:bCs/>
                <w:sz w:val="16"/>
                <w:szCs w:val="16"/>
                <w:lang w:val="en-GB"/>
              </w:rPr>
            </w:pPr>
            <w:r w:rsidRPr="00A72A6D">
              <w:rPr>
                <w:b/>
                <w:bCs/>
                <w:sz w:val="16"/>
                <w:szCs w:val="16"/>
                <w:lang w:val="en-GB"/>
              </w:rPr>
              <w:t>Detailed scope</w:t>
            </w:r>
          </w:p>
        </w:tc>
      </w:tr>
      <w:tr w:rsidR="00946FE1" w:rsidRPr="00056F94" w14:paraId="7326BAC6" w14:textId="77777777" w:rsidTr="002F5A78">
        <w:trPr>
          <w:trHeight w:val="122"/>
        </w:trPr>
        <w:tc>
          <w:tcPr>
            <w:tcW w:w="4746" w:type="dxa"/>
            <w:vAlign w:val="center"/>
          </w:tcPr>
          <w:p w14:paraId="773C4B59" w14:textId="59D0FFDA" w:rsidR="00946FE1" w:rsidRPr="00A72A6D" w:rsidRDefault="00946FE1" w:rsidP="00946FE1">
            <w:pPr>
              <w:contextualSpacing/>
              <w:rPr>
                <w:b/>
                <w:bCs/>
                <w:lang w:val="en-GB"/>
              </w:rPr>
            </w:pPr>
            <w:permStart w:id="1820413078" w:edGrp="everyone"/>
            <w:r w:rsidRPr="00FB38C5">
              <w:t>__________</w:t>
            </w:r>
            <w:permEnd w:id="1820413078"/>
          </w:p>
        </w:tc>
        <w:tc>
          <w:tcPr>
            <w:tcW w:w="4747" w:type="dxa"/>
            <w:vAlign w:val="center"/>
          </w:tcPr>
          <w:p w14:paraId="5F239562" w14:textId="08FEB5EE" w:rsidR="00946FE1" w:rsidRPr="00A72A6D" w:rsidRDefault="00946FE1" w:rsidP="00946FE1">
            <w:pPr>
              <w:contextualSpacing/>
              <w:rPr>
                <w:b/>
                <w:bCs/>
                <w:lang w:val="en-GB"/>
              </w:rPr>
            </w:pPr>
            <w:permStart w:id="728055916" w:edGrp="everyone"/>
            <w:r w:rsidRPr="00FB38C5">
              <w:t>__________</w:t>
            </w:r>
            <w:permEnd w:id="728055916"/>
          </w:p>
        </w:tc>
      </w:tr>
      <w:tr w:rsidR="00946FE1" w:rsidRPr="00056F94" w14:paraId="61362402" w14:textId="77777777" w:rsidTr="00150289">
        <w:trPr>
          <w:trHeight w:val="122"/>
        </w:trPr>
        <w:tc>
          <w:tcPr>
            <w:tcW w:w="4746" w:type="dxa"/>
          </w:tcPr>
          <w:p w14:paraId="2FD82688" w14:textId="6A338552" w:rsidR="00946FE1" w:rsidRPr="00A72A6D" w:rsidRDefault="00946FE1" w:rsidP="00946FE1">
            <w:pPr>
              <w:contextualSpacing/>
              <w:rPr>
                <w:b/>
                <w:bCs/>
                <w:lang w:val="en-GB"/>
              </w:rPr>
            </w:pPr>
            <w:permStart w:id="846549018" w:edGrp="everyone"/>
            <w:r w:rsidRPr="00FB38C5">
              <w:t>__________</w:t>
            </w:r>
            <w:permEnd w:id="846549018"/>
          </w:p>
        </w:tc>
        <w:tc>
          <w:tcPr>
            <w:tcW w:w="4747" w:type="dxa"/>
          </w:tcPr>
          <w:p w14:paraId="124AF8C4" w14:textId="2993BD21" w:rsidR="00946FE1" w:rsidRPr="00A72A6D" w:rsidRDefault="00946FE1" w:rsidP="00946FE1">
            <w:pPr>
              <w:contextualSpacing/>
              <w:rPr>
                <w:b/>
                <w:bCs/>
                <w:lang w:val="en-GB"/>
              </w:rPr>
            </w:pPr>
            <w:permStart w:id="298012133" w:edGrp="everyone"/>
            <w:r w:rsidRPr="00FB38C5">
              <w:t>__________</w:t>
            </w:r>
            <w:permEnd w:id="298012133"/>
          </w:p>
        </w:tc>
      </w:tr>
    </w:tbl>
    <w:p w14:paraId="75105264" w14:textId="77777777" w:rsidR="004B2266" w:rsidRPr="00A72A6D" w:rsidRDefault="004B2266" w:rsidP="004B2266">
      <w:pPr>
        <w:autoSpaceDE w:val="0"/>
        <w:autoSpaceDN w:val="0"/>
        <w:adjustRightInd w:val="0"/>
        <w:spacing w:before="120" w:after="0" w:line="240" w:lineRule="auto"/>
        <w:rPr>
          <w:rFonts w:cs="Arial"/>
          <w:b/>
          <w:bCs/>
          <w:color w:val="000000"/>
          <w:lang w:val="en-GB"/>
        </w:rPr>
      </w:pPr>
    </w:p>
    <w:p w14:paraId="0E35B53A" w14:textId="77777777" w:rsidR="004B2266" w:rsidRPr="00A72A6D" w:rsidRDefault="004B2266" w:rsidP="004B2266">
      <w:pPr>
        <w:autoSpaceDE w:val="0"/>
        <w:autoSpaceDN w:val="0"/>
        <w:adjustRightInd w:val="0"/>
        <w:spacing w:before="120" w:after="0" w:line="240" w:lineRule="auto"/>
        <w:rPr>
          <w:rFonts w:cs="Arial"/>
          <w:b/>
          <w:bCs/>
          <w:color w:val="000000"/>
          <w:lang w:val="en-GB"/>
        </w:rPr>
      </w:pPr>
    </w:p>
    <w:p w14:paraId="3D761EF4" w14:textId="16CF7E75" w:rsidR="004B2266" w:rsidRPr="00056F94" w:rsidRDefault="004B2266" w:rsidP="004B2266">
      <w:pPr>
        <w:spacing w:line="240" w:lineRule="auto"/>
        <w:contextualSpacing/>
        <w:rPr>
          <w:b/>
          <w:bCs/>
          <w:lang w:val="en-GB"/>
        </w:rPr>
      </w:pPr>
      <w:r w:rsidRPr="00056F94">
        <w:rPr>
          <w:b/>
          <w:bCs/>
          <w:lang w:val="en-GB"/>
        </w:rPr>
        <w:t xml:space="preserve">III </w:t>
      </w:r>
      <w:r w:rsidR="00F12906" w:rsidRPr="00056F94">
        <w:rPr>
          <w:b/>
          <w:bCs/>
          <w:lang w:val="en-GB"/>
        </w:rPr>
        <w:t>MEANS OF DATA PROVISION</w:t>
      </w:r>
    </w:p>
    <w:p w14:paraId="778E48E9" w14:textId="77777777" w:rsidR="004B2266" w:rsidRPr="00056F94" w:rsidRDefault="004B2266" w:rsidP="004B2266">
      <w:pPr>
        <w:spacing w:line="240" w:lineRule="auto"/>
        <w:contextualSpacing/>
        <w:rPr>
          <w:b/>
          <w:bCs/>
          <w:lang w:val="en-GB"/>
        </w:rPr>
      </w:pPr>
    </w:p>
    <w:tbl>
      <w:tblPr>
        <w:tblStyle w:val="Tabela-Siatka"/>
        <w:tblW w:w="9493" w:type="dxa"/>
        <w:tblInd w:w="0" w:type="dxa"/>
        <w:tblLook w:val="04A0" w:firstRow="1" w:lastRow="0" w:firstColumn="1" w:lastColumn="0" w:noHBand="0" w:noVBand="1"/>
      </w:tblPr>
      <w:tblGrid>
        <w:gridCol w:w="4106"/>
        <w:gridCol w:w="5387"/>
      </w:tblGrid>
      <w:tr w:rsidR="004B2266" w:rsidRPr="00056F94" w14:paraId="70C4B586" w14:textId="77777777" w:rsidTr="00F12906">
        <w:tc>
          <w:tcPr>
            <w:tcW w:w="4106" w:type="dxa"/>
            <w:vAlign w:val="center"/>
          </w:tcPr>
          <w:p w14:paraId="36F9C591" w14:textId="0FC84A5D" w:rsidR="004B2266" w:rsidRPr="00A72A6D" w:rsidRDefault="004B2266" w:rsidP="002F5A78">
            <w:pPr>
              <w:contextualSpacing/>
              <w:jc w:val="center"/>
              <w:rPr>
                <w:b/>
                <w:bCs/>
                <w:sz w:val="16"/>
                <w:szCs w:val="16"/>
                <w:lang w:val="en-GB"/>
              </w:rPr>
            </w:pPr>
            <w:r w:rsidRPr="00A72A6D">
              <w:rPr>
                <w:b/>
                <w:bCs/>
                <w:sz w:val="16"/>
                <w:szCs w:val="16"/>
                <w:lang w:val="en-GB"/>
              </w:rPr>
              <w:t>Licenc</w:t>
            </w:r>
            <w:r w:rsidR="00F12906" w:rsidRPr="00A72A6D">
              <w:rPr>
                <w:b/>
                <w:bCs/>
                <w:sz w:val="16"/>
                <w:szCs w:val="16"/>
                <w:lang w:val="en-GB"/>
              </w:rPr>
              <w:t>e</w:t>
            </w:r>
          </w:p>
        </w:tc>
        <w:tc>
          <w:tcPr>
            <w:tcW w:w="5387" w:type="dxa"/>
            <w:vAlign w:val="center"/>
          </w:tcPr>
          <w:p w14:paraId="2396F1BD" w14:textId="1D4DE9F8" w:rsidR="004B2266" w:rsidRPr="00A72A6D" w:rsidRDefault="00F12906" w:rsidP="002F5A78">
            <w:pPr>
              <w:contextualSpacing/>
              <w:jc w:val="center"/>
              <w:rPr>
                <w:sz w:val="16"/>
                <w:szCs w:val="16"/>
                <w:lang w:val="en-GB"/>
              </w:rPr>
            </w:pPr>
            <w:r w:rsidRPr="00A72A6D">
              <w:rPr>
                <w:b/>
                <w:bCs/>
                <w:sz w:val="16"/>
                <w:szCs w:val="16"/>
                <w:lang w:val="en-GB"/>
              </w:rPr>
              <w:t>Communication channel</w:t>
            </w:r>
          </w:p>
        </w:tc>
      </w:tr>
      <w:tr w:rsidR="00946FE1" w:rsidRPr="00056F94" w14:paraId="70A72039" w14:textId="77777777" w:rsidTr="0064780E">
        <w:tc>
          <w:tcPr>
            <w:tcW w:w="4106" w:type="dxa"/>
            <w:vAlign w:val="center"/>
          </w:tcPr>
          <w:p w14:paraId="4574DC07" w14:textId="000430D7" w:rsidR="00946FE1" w:rsidRPr="00A72A6D" w:rsidRDefault="00946FE1" w:rsidP="00946FE1">
            <w:pPr>
              <w:contextualSpacing/>
              <w:rPr>
                <w:lang w:val="en-GB"/>
              </w:rPr>
            </w:pPr>
            <w:permStart w:id="1050810577" w:edGrp="everyone"/>
            <w:r w:rsidRPr="00FB38C5">
              <w:t>__________</w:t>
            </w:r>
            <w:permEnd w:id="1050810577"/>
          </w:p>
        </w:tc>
        <w:tc>
          <w:tcPr>
            <w:tcW w:w="5387" w:type="dxa"/>
            <w:vAlign w:val="center"/>
          </w:tcPr>
          <w:p w14:paraId="2F29C63F" w14:textId="704C14D1" w:rsidR="00946FE1" w:rsidRPr="00A72A6D" w:rsidRDefault="00946FE1" w:rsidP="00946FE1">
            <w:pPr>
              <w:contextualSpacing/>
              <w:rPr>
                <w:lang w:val="en-GB"/>
              </w:rPr>
            </w:pPr>
            <w:permStart w:id="319366516" w:edGrp="everyone"/>
            <w:r w:rsidRPr="00FB38C5">
              <w:t>__________</w:t>
            </w:r>
            <w:permEnd w:id="319366516"/>
          </w:p>
        </w:tc>
      </w:tr>
      <w:tr w:rsidR="00946FE1" w:rsidRPr="00056F94" w14:paraId="709914CC" w14:textId="77777777" w:rsidTr="00F12906">
        <w:tc>
          <w:tcPr>
            <w:tcW w:w="4106" w:type="dxa"/>
          </w:tcPr>
          <w:p w14:paraId="568C1388" w14:textId="063CC904" w:rsidR="00946FE1" w:rsidRPr="00A72A6D" w:rsidRDefault="00946FE1" w:rsidP="00946FE1">
            <w:pPr>
              <w:contextualSpacing/>
              <w:rPr>
                <w:lang w:val="en-GB"/>
              </w:rPr>
            </w:pPr>
            <w:permStart w:id="599265117" w:edGrp="everyone"/>
            <w:r w:rsidRPr="00FB38C5">
              <w:t>__________</w:t>
            </w:r>
            <w:permEnd w:id="599265117"/>
          </w:p>
        </w:tc>
        <w:tc>
          <w:tcPr>
            <w:tcW w:w="5387" w:type="dxa"/>
          </w:tcPr>
          <w:p w14:paraId="56D626BD" w14:textId="4494C225" w:rsidR="00946FE1" w:rsidRPr="00A72A6D" w:rsidRDefault="00946FE1" w:rsidP="00946FE1">
            <w:pPr>
              <w:contextualSpacing/>
              <w:rPr>
                <w:lang w:val="en-GB"/>
              </w:rPr>
            </w:pPr>
            <w:permStart w:id="978734496" w:edGrp="everyone"/>
            <w:r w:rsidRPr="00FB38C5">
              <w:t>__________</w:t>
            </w:r>
            <w:permEnd w:id="978734496"/>
          </w:p>
        </w:tc>
      </w:tr>
    </w:tbl>
    <w:p w14:paraId="3BBFC4C7" w14:textId="77777777" w:rsidR="004B2266" w:rsidRPr="00A72A6D" w:rsidRDefault="004B2266" w:rsidP="004B2266">
      <w:pPr>
        <w:spacing w:line="240" w:lineRule="auto"/>
        <w:contextualSpacing/>
        <w:rPr>
          <w:lang w:val="en-GB"/>
        </w:rPr>
      </w:pPr>
    </w:p>
    <w:p w14:paraId="46ECEB12" w14:textId="77777777" w:rsidR="004B2266" w:rsidRPr="00A72A6D" w:rsidRDefault="004B2266" w:rsidP="004B2266">
      <w:pPr>
        <w:autoSpaceDE w:val="0"/>
        <w:autoSpaceDN w:val="0"/>
        <w:adjustRightInd w:val="0"/>
        <w:spacing w:before="120" w:after="0" w:line="240" w:lineRule="auto"/>
        <w:rPr>
          <w:rFonts w:cs="Arial"/>
          <w:b/>
          <w:bCs/>
          <w:color w:val="000000"/>
          <w:lang w:val="en-GB"/>
        </w:rPr>
      </w:pPr>
    </w:p>
    <w:p w14:paraId="2F6B5FF8" w14:textId="7A5D15AD" w:rsidR="00F12906" w:rsidRPr="00A72A6D" w:rsidRDefault="004B2266" w:rsidP="004B2266">
      <w:pPr>
        <w:spacing w:line="240" w:lineRule="auto"/>
        <w:rPr>
          <w:rFonts w:cs="Arial"/>
          <w:b/>
          <w:bCs/>
          <w:color w:val="000000"/>
          <w:lang w:val="en-GB"/>
        </w:rPr>
      </w:pPr>
      <w:r w:rsidRPr="00A72A6D">
        <w:rPr>
          <w:rFonts w:cs="Arial"/>
          <w:b/>
          <w:bCs/>
          <w:color w:val="000000"/>
          <w:lang w:val="en-GB"/>
        </w:rPr>
        <w:t xml:space="preserve">IV </w:t>
      </w:r>
      <w:r w:rsidR="00F12906" w:rsidRPr="00A72A6D">
        <w:rPr>
          <w:rFonts w:cs="Arial"/>
          <w:b/>
          <w:bCs/>
          <w:color w:val="000000"/>
          <w:lang w:val="en-GB"/>
        </w:rPr>
        <w:t>BILLING DATA</w:t>
      </w:r>
    </w:p>
    <w:p w14:paraId="0A02F725" w14:textId="1EE417A2" w:rsidR="004B2266" w:rsidRPr="00A72A6D" w:rsidRDefault="004B2266" w:rsidP="004B2266">
      <w:pPr>
        <w:spacing w:line="240" w:lineRule="auto"/>
        <w:rPr>
          <w:rFonts w:cs="Arial"/>
          <w:b/>
          <w:bCs/>
          <w:color w:val="000000"/>
          <w:lang w:val="en-GB"/>
        </w:rPr>
      </w:pPr>
      <w:r w:rsidRPr="00A72A6D">
        <w:rPr>
          <w:rFonts w:cs="Arial"/>
          <w:b/>
          <w:bCs/>
          <w:color w:val="000000"/>
          <w:lang w:val="en-GB"/>
        </w:rPr>
        <w:t xml:space="preserve"> </w:t>
      </w:r>
    </w:p>
    <w:tbl>
      <w:tblPr>
        <w:tblStyle w:val="Tabela-Siatka"/>
        <w:tblW w:w="9493" w:type="dxa"/>
        <w:tblInd w:w="0" w:type="dxa"/>
        <w:tblLook w:val="04A0" w:firstRow="1" w:lastRow="0" w:firstColumn="1" w:lastColumn="0" w:noHBand="0" w:noVBand="1"/>
      </w:tblPr>
      <w:tblGrid>
        <w:gridCol w:w="2500"/>
        <w:gridCol w:w="6993"/>
      </w:tblGrid>
      <w:tr w:rsidR="004B2266" w:rsidRPr="00A72A6D" w14:paraId="5839C87E" w14:textId="77777777" w:rsidTr="00F12906">
        <w:trPr>
          <w:trHeight w:val="1320"/>
        </w:trPr>
        <w:tc>
          <w:tcPr>
            <w:tcW w:w="2500" w:type="dxa"/>
            <w:tcBorders>
              <w:top w:val="single" w:sz="4" w:space="0" w:color="auto"/>
              <w:left w:val="single" w:sz="4" w:space="0" w:color="auto"/>
              <w:bottom w:val="single" w:sz="4" w:space="0" w:color="auto"/>
              <w:right w:val="single" w:sz="4" w:space="0" w:color="auto"/>
            </w:tcBorders>
            <w:hideMark/>
          </w:tcPr>
          <w:p w14:paraId="625EDC5E" w14:textId="77777777" w:rsidR="006B225F" w:rsidRPr="00056F94" w:rsidRDefault="006B225F" w:rsidP="006B225F">
            <w:pPr>
              <w:spacing w:before="240"/>
              <w:contextualSpacing/>
              <w:rPr>
                <w:b/>
                <w:lang w:val="en-GB"/>
              </w:rPr>
            </w:pPr>
          </w:p>
          <w:p w14:paraId="2ED0059B" w14:textId="3DD9AA16" w:rsidR="004B2266" w:rsidRPr="00056F94" w:rsidRDefault="00F12906" w:rsidP="006B225F">
            <w:pPr>
              <w:spacing w:before="240"/>
              <w:contextualSpacing/>
              <w:rPr>
                <w:b/>
                <w:lang w:val="en-GB"/>
              </w:rPr>
            </w:pPr>
            <w:r w:rsidRPr="00056F94">
              <w:rPr>
                <w:b/>
                <w:lang w:val="en-GB"/>
              </w:rPr>
              <w:t>Billing details (Buyer address in the invoice)</w:t>
            </w:r>
          </w:p>
        </w:tc>
        <w:tc>
          <w:tcPr>
            <w:tcW w:w="6993" w:type="dxa"/>
            <w:tcBorders>
              <w:top w:val="single" w:sz="4" w:space="0" w:color="auto"/>
              <w:left w:val="single" w:sz="4" w:space="0" w:color="auto"/>
              <w:bottom w:val="single" w:sz="4" w:space="0" w:color="auto"/>
              <w:right w:val="single" w:sz="4" w:space="0" w:color="auto"/>
            </w:tcBorders>
          </w:tcPr>
          <w:p w14:paraId="427AFDA5" w14:textId="5D6E0C3C" w:rsidR="00F12906" w:rsidRPr="00056F94" w:rsidRDefault="00F12906" w:rsidP="00F12906">
            <w:pPr>
              <w:spacing w:before="240"/>
              <w:rPr>
                <w:sz w:val="16"/>
                <w:szCs w:val="16"/>
                <w:lang w:val="en-GB"/>
              </w:rPr>
            </w:pPr>
            <w:r w:rsidRPr="00056F94">
              <w:rPr>
                <w:sz w:val="16"/>
                <w:szCs w:val="16"/>
                <w:lang w:val="en-GB"/>
              </w:rPr>
              <w:t xml:space="preserve">Registered address: </w:t>
            </w:r>
            <w:r w:rsidR="00EF1379">
              <w:rPr>
                <w:sz w:val="16"/>
                <w:szCs w:val="16"/>
                <w:lang w:val="en-GB"/>
              </w:rPr>
              <w:t xml:space="preserve"> </w:t>
            </w:r>
            <w:permStart w:id="125833807" w:edGrp="everyone"/>
            <w:r w:rsidR="00EF1379" w:rsidRPr="0066560D">
              <w:rPr>
                <w:lang w:val="pl-PL"/>
              </w:rPr>
              <w:t>__________</w:t>
            </w:r>
            <w:permEnd w:id="125833807"/>
          </w:p>
          <w:p w14:paraId="03617751" w14:textId="0C8900B3" w:rsidR="00F12906" w:rsidRPr="00056F94" w:rsidRDefault="00F12906" w:rsidP="00F12906">
            <w:pPr>
              <w:contextualSpacing/>
              <w:rPr>
                <w:sz w:val="16"/>
                <w:szCs w:val="16"/>
                <w:lang w:val="en-GB"/>
              </w:rPr>
            </w:pPr>
            <w:r w:rsidRPr="00056F94">
              <w:rPr>
                <w:sz w:val="16"/>
                <w:szCs w:val="16"/>
                <w:lang w:val="en-GB"/>
              </w:rPr>
              <w:t>EU VAT identifier for EU tax purposes:</w:t>
            </w:r>
            <w:r w:rsidR="00EF1379">
              <w:rPr>
                <w:sz w:val="16"/>
                <w:szCs w:val="16"/>
                <w:lang w:val="en-GB"/>
              </w:rPr>
              <w:t xml:space="preserve"> </w:t>
            </w:r>
            <w:permStart w:id="1290672437" w:edGrp="everyone"/>
            <w:r w:rsidR="00EF1379" w:rsidRPr="0066560D">
              <w:rPr>
                <w:lang w:val="pl-PL"/>
              </w:rPr>
              <w:t>__________</w:t>
            </w:r>
            <w:permEnd w:id="1290672437"/>
          </w:p>
          <w:p w14:paraId="4D2AFFC5" w14:textId="1B75832D" w:rsidR="00F12906" w:rsidRPr="00056F94" w:rsidRDefault="00F12906" w:rsidP="00F12906">
            <w:pPr>
              <w:contextualSpacing/>
              <w:rPr>
                <w:sz w:val="16"/>
                <w:szCs w:val="16"/>
                <w:lang w:val="en-GB"/>
              </w:rPr>
            </w:pPr>
            <w:r w:rsidRPr="00056F94">
              <w:rPr>
                <w:sz w:val="16"/>
                <w:szCs w:val="16"/>
                <w:lang w:val="en-GB"/>
              </w:rPr>
              <w:t>Polish tax identifier - NIP:</w:t>
            </w:r>
            <w:permStart w:id="1986023865" w:edGrp="everyone"/>
            <w:r w:rsidR="00EF1379" w:rsidRPr="0066560D">
              <w:rPr>
                <w:lang w:val="pl-PL"/>
              </w:rPr>
              <w:t>__________</w:t>
            </w:r>
            <w:permEnd w:id="1986023865"/>
          </w:p>
          <w:p w14:paraId="04C016DD" w14:textId="7DF2269F" w:rsidR="004B2266" w:rsidRPr="00056F94" w:rsidRDefault="00F12906" w:rsidP="00F12906">
            <w:pPr>
              <w:contextualSpacing/>
              <w:rPr>
                <w:b/>
                <w:bCs/>
                <w:sz w:val="16"/>
                <w:szCs w:val="16"/>
                <w:lang w:val="en-GB"/>
              </w:rPr>
            </w:pPr>
            <w:r w:rsidRPr="00056F94">
              <w:rPr>
                <w:sz w:val="16"/>
                <w:szCs w:val="16"/>
                <w:lang w:val="en-GB"/>
              </w:rPr>
              <w:t xml:space="preserve">Large enterprise status: </w:t>
            </w:r>
            <w:permStart w:id="1367345681" w:edGrp="everyone"/>
            <w:r w:rsidR="00EF1379" w:rsidRPr="0066560D">
              <w:rPr>
                <w:lang w:val="pl-PL"/>
              </w:rPr>
              <w:t>__________</w:t>
            </w:r>
            <w:permEnd w:id="1367345681"/>
            <w:r w:rsidRPr="00056F94">
              <w:rPr>
                <w:sz w:val="16"/>
                <w:szCs w:val="16"/>
                <w:lang w:val="en-GB"/>
              </w:rPr>
              <w:t>YES /</w:t>
            </w:r>
            <w:permStart w:id="854007674" w:edGrp="everyone"/>
            <w:r w:rsidR="00EF1379" w:rsidRPr="0066560D">
              <w:rPr>
                <w:lang w:val="pl-PL"/>
              </w:rPr>
              <w:t>__________</w:t>
            </w:r>
            <w:permEnd w:id="854007674"/>
            <w:r w:rsidRPr="00056F94">
              <w:rPr>
                <w:sz w:val="16"/>
                <w:szCs w:val="16"/>
                <w:lang w:val="en-GB"/>
              </w:rPr>
              <w:t>NO</w:t>
            </w:r>
            <w:r w:rsidRPr="00056F94">
              <w:rPr>
                <w:rStyle w:val="Odwoanieprzypisudolnego"/>
                <w:sz w:val="16"/>
                <w:szCs w:val="16"/>
                <w:lang w:val="en-GB"/>
              </w:rPr>
              <w:footnoteReference w:id="4"/>
            </w:r>
          </w:p>
        </w:tc>
      </w:tr>
      <w:tr w:rsidR="004B2266" w:rsidRPr="00A72A6D" w14:paraId="73B8F34E" w14:textId="77777777" w:rsidTr="00F12906">
        <w:trPr>
          <w:trHeight w:val="50"/>
        </w:trPr>
        <w:tc>
          <w:tcPr>
            <w:tcW w:w="2500" w:type="dxa"/>
            <w:tcBorders>
              <w:top w:val="single" w:sz="4" w:space="0" w:color="auto"/>
              <w:left w:val="single" w:sz="4" w:space="0" w:color="auto"/>
              <w:bottom w:val="single" w:sz="4" w:space="0" w:color="auto"/>
              <w:right w:val="single" w:sz="4" w:space="0" w:color="auto"/>
            </w:tcBorders>
            <w:hideMark/>
          </w:tcPr>
          <w:p w14:paraId="5C568AD7" w14:textId="77777777" w:rsidR="006B225F" w:rsidRPr="00A72A6D" w:rsidRDefault="006B225F" w:rsidP="006B225F">
            <w:pPr>
              <w:spacing w:before="240"/>
              <w:contextualSpacing/>
              <w:rPr>
                <w:b/>
                <w:lang w:val="en-GB"/>
              </w:rPr>
            </w:pPr>
          </w:p>
          <w:p w14:paraId="3BCD6A0F" w14:textId="6C38DBD6" w:rsidR="004B2266" w:rsidRPr="00A72A6D" w:rsidRDefault="00F12906" w:rsidP="006B225F">
            <w:pPr>
              <w:spacing w:before="240"/>
              <w:contextualSpacing/>
              <w:rPr>
                <w:b/>
                <w:lang w:val="en-GB"/>
              </w:rPr>
            </w:pPr>
            <w:r w:rsidRPr="00A72A6D">
              <w:rPr>
                <w:b/>
                <w:lang w:val="en-GB"/>
              </w:rPr>
              <w:t>Type of invoice</w:t>
            </w:r>
          </w:p>
        </w:tc>
        <w:tc>
          <w:tcPr>
            <w:tcW w:w="6993" w:type="dxa"/>
            <w:tcBorders>
              <w:top w:val="single" w:sz="4" w:space="0" w:color="auto"/>
              <w:left w:val="single" w:sz="4" w:space="0" w:color="auto"/>
              <w:bottom w:val="single" w:sz="4" w:space="0" w:color="auto"/>
              <w:right w:val="single" w:sz="4" w:space="0" w:color="auto"/>
            </w:tcBorders>
          </w:tcPr>
          <w:p w14:paraId="5E95E7AF" w14:textId="0ABE3BE6" w:rsidR="00F12906" w:rsidRPr="00056F94" w:rsidRDefault="00F12906" w:rsidP="00F12906">
            <w:pPr>
              <w:spacing w:before="240"/>
              <w:rPr>
                <w:sz w:val="16"/>
                <w:szCs w:val="16"/>
                <w:lang w:val="en-GB"/>
              </w:rPr>
            </w:pPr>
            <w:r w:rsidRPr="00056F94">
              <w:rPr>
                <w:sz w:val="16"/>
                <w:szCs w:val="16"/>
                <w:lang w:val="en-GB"/>
              </w:rPr>
              <w:t>__</w:t>
            </w:r>
            <w:r w:rsidRPr="00056F94">
              <w:rPr>
                <w:lang w:val="en-GB"/>
              </w:rPr>
              <w:t xml:space="preserve"> </w:t>
            </w:r>
            <w:r w:rsidRPr="00056F94">
              <w:rPr>
                <w:sz w:val="16"/>
                <w:szCs w:val="16"/>
                <w:lang w:val="en-GB"/>
              </w:rPr>
              <w:t>invoice in paper form</w:t>
            </w:r>
          </w:p>
          <w:p w14:paraId="37E5FCC4" w14:textId="38BB0FA1" w:rsidR="00F12906" w:rsidRPr="00056F94" w:rsidRDefault="00F12906" w:rsidP="00F12906">
            <w:pPr>
              <w:contextualSpacing/>
              <w:rPr>
                <w:sz w:val="16"/>
                <w:szCs w:val="16"/>
                <w:lang w:val="en-GB"/>
              </w:rPr>
            </w:pPr>
            <w:r w:rsidRPr="00056F94">
              <w:rPr>
                <w:sz w:val="16"/>
                <w:szCs w:val="16"/>
                <w:lang w:val="en-GB"/>
              </w:rPr>
              <w:t xml:space="preserve">(sent to the address for delivery: </w:t>
            </w:r>
            <w:permStart w:id="239874748" w:edGrp="everyone"/>
            <w:r w:rsidR="00EF1379" w:rsidRPr="0066560D">
              <w:rPr>
                <w:lang w:val="pl-PL"/>
              </w:rPr>
              <w:t>__________</w:t>
            </w:r>
            <w:permEnd w:id="239874748"/>
            <w:r w:rsidRPr="00056F94">
              <w:rPr>
                <w:sz w:val="16"/>
                <w:szCs w:val="16"/>
                <w:lang w:val="en-GB"/>
              </w:rPr>
              <w:t>)</w:t>
            </w:r>
          </w:p>
          <w:p w14:paraId="0D1EBD07" w14:textId="77777777" w:rsidR="00F12906" w:rsidRPr="00056F94" w:rsidRDefault="00F12906" w:rsidP="00F12906">
            <w:pPr>
              <w:contextualSpacing/>
              <w:rPr>
                <w:sz w:val="16"/>
                <w:szCs w:val="16"/>
                <w:lang w:val="en-GB"/>
              </w:rPr>
            </w:pPr>
            <w:r w:rsidRPr="00056F94">
              <w:rPr>
                <w:sz w:val="16"/>
                <w:szCs w:val="16"/>
                <w:lang w:val="en-GB"/>
              </w:rPr>
              <w:t>__</w:t>
            </w:r>
            <w:r w:rsidRPr="00056F94">
              <w:rPr>
                <w:sz w:val="36"/>
                <w:szCs w:val="36"/>
                <w:lang w:val="en-GB"/>
              </w:rPr>
              <w:t xml:space="preserve"> </w:t>
            </w:r>
            <w:r w:rsidRPr="00056F94">
              <w:rPr>
                <w:sz w:val="16"/>
                <w:szCs w:val="16"/>
                <w:lang w:val="en-GB"/>
              </w:rPr>
              <w:t>Electronic invoice</w:t>
            </w:r>
          </w:p>
          <w:p w14:paraId="4A3F269B" w14:textId="598E5C53" w:rsidR="004B2266" w:rsidRPr="00056F94" w:rsidRDefault="00F12906" w:rsidP="002F5A78">
            <w:pPr>
              <w:contextualSpacing/>
              <w:rPr>
                <w:sz w:val="16"/>
                <w:szCs w:val="16"/>
                <w:lang w:val="en-GB"/>
              </w:rPr>
            </w:pPr>
            <w:r w:rsidRPr="00056F94">
              <w:rPr>
                <w:sz w:val="16"/>
                <w:szCs w:val="16"/>
                <w:lang w:val="en-GB"/>
              </w:rPr>
              <w:t>(sent by e-mail on:</w:t>
            </w:r>
            <w:r w:rsidR="00EF1379">
              <w:rPr>
                <w:sz w:val="16"/>
                <w:szCs w:val="16"/>
                <w:lang w:val="en-GB"/>
              </w:rPr>
              <w:t xml:space="preserve"> </w:t>
            </w:r>
            <w:permStart w:id="825182320" w:edGrp="everyone"/>
            <w:r w:rsidR="00EF1379" w:rsidRPr="0066560D">
              <w:rPr>
                <w:lang w:val="pl-PL"/>
              </w:rPr>
              <w:t>__________</w:t>
            </w:r>
            <w:permEnd w:id="825182320"/>
            <w:r w:rsidRPr="00056F94">
              <w:rPr>
                <w:rStyle w:val="Odwoanieprzypisudolnego"/>
                <w:sz w:val="16"/>
                <w:szCs w:val="16"/>
                <w:lang w:val="en-GB"/>
              </w:rPr>
              <w:footnoteReference w:id="5"/>
            </w:r>
            <w:r w:rsidR="003F262F" w:rsidRPr="00056F94">
              <w:rPr>
                <w:sz w:val="16"/>
                <w:szCs w:val="16"/>
                <w:lang w:val="en-GB"/>
              </w:rPr>
              <w:t>)</w:t>
            </w:r>
            <w:r w:rsidR="003F262F" w:rsidRPr="00056F94">
              <w:rPr>
                <w:rStyle w:val="Odwoanieprzypisudolnego"/>
                <w:sz w:val="16"/>
                <w:szCs w:val="16"/>
                <w:lang w:val="en-GB"/>
              </w:rPr>
              <w:footnoteReference w:id="6"/>
            </w:r>
          </w:p>
        </w:tc>
      </w:tr>
    </w:tbl>
    <w:p w14:paraId="195ADFDD" w14:textId="77777777" w:rsidR="004B2266" w:rsidRPr="00056F94" w:rsidRDefault="004B2266" w:rsidP="004B2266">
      <w:pPr>
        <w:spacing w:line="240" w:lineRule="auto"/>
        <w:rPr>
          <w:rFonts w:cs="Arial"/>
          <w:b/>
          <w:bCs/>
          <w:color w:val="000000"/>
          <w:lang w:val="en-GB"/>
        </w:rPr>
      </w:pPr>
    </w:p>
    <w:p w14:paraId="4E4AE3BF" w14:textId="77777777" w:rsidR="004B2266" w:rsidRPr="00056F94" w:rsidRDefault="004B2266" w:rsidP="004B2266">
      <w:pPr>
        <w:spacing w:line="240" w:lineRule="auto"/>
        <w:rPr>
          <w:rFonts w:cs="Arial"/>
          <w:b/>
          <w:bCs/>
          <w:color w:val="000000"/>
          <w:lang w:val="en-GB"/>
        </w:rPr>
      </w:pPr>
    </w:p>
    <w:p w14:paraId="433D56C2" w14:textId="75C06DE9" w:rsidR="004B2266" w:rsidRPr="00056F94" w:rsidRDefault="004B2266" w:rsidP="00F12906">
      <w:pPr>
        <w:rPr>
          <w:rFonts w:cs="Arial"/>
          <w:color w:val="000000"/>
          <w:lang w:val="en-GB"/>
        </w:rPr>
      </w:pPr>
      <w:r w:rsidRPr="00056F94">
        <w:rPr>
          <w:rFonts w:cs="Arial"/>
          <w:b/>
          <w:bCs/>
          <w:color w:val="000000"/>
          <w:lang w:val="en-GB"/>
        </w:rPr>
        <w:br w:type="page"/>
      </w:r>
      <w:r w:rsidR="00F12906" w:rsidRPr="00056F94">
        <w:rPr>
          <w:rFonts w:cs="Arial"/>
          <w:b/>
          <w:bCs/>
          <w:color w:val="000000"/>
          <w:lang w:val="en-GB"/>
        </w:rPr>
        <w:lastRenderedPageBreak/>
        <w:t>Appendix 2</w:t>
      </w:r>
      <w:r w:rsidR="00F12906" w:rsidRPr="00056F94">
        <w:rPr>
          <w:rFonts w:cs="Arial"/>
          <w:color w:val="000000"/>
          <w:lang w:val="en-GB"/>
        </w:rPr>
        <w:t xml:space="preserve"> to the Agreement on the use of Analytical Data </w:t>
      </w:r>
      <w:permStart w:id="1649506454" w:edGrp="everyone"/>
      <w:r w:rsidR="00E1142B" w:rsidRPr="00FB38C5">
        <w:t>__________</w:t>
      </w:r>
      <w:permEnd w:id="1649506454"/>
      <w:r w:rsidR="00E1142B" w:rsidRPr="00056F94">
        <w:rPr>
          <w:rFonts w:cs="Arial"/>
          <w:color w:val="000000"/>
          <w:lang w:val="en-GB"/>
        </w:rPr>
        <w:t xml:space="preserve"> </w:t>
      </w:r>
      <w:r w:rsidR="00F12906" w:rsidRPr="00056F94">
        <w:rPr>
          <w:rFonts w:cs="Arial"/>
          <w:color w:val="000000"/>
          <w:lang w:val="en-GB"/>
        </w:rPr>
        <w:t xml:space="preserve">made in Warsaw on </w:t>
      </w:r>
      <w:permStart w:id="542735959" w:edGrp="everyone"/>
      <w:r w:rsidR="00E1142B" w:rsidRPr="00FB38C5">
        <w:t>__________</w:t>
      </w:r>
      <w:permEnd w:id="542735959"/>
      <w:r w:rsidR="00E1142B" w:rsidRPr="00056F94">
        <w:rPr>
          <w:rFonts w:cs="Arial"/>
          <w:color w:val="000000"/>
          <w:lang w:val="en-GB"/>
        </w:rPr>
        <w:t xml:space="preserve"> </w:t>
      </w:r>
      <w:r w:rsidR="00F12906" w:rsidRPr="00056F94">
        <w:rPr>
          <w:rFonts w:cs="Arial"/>
          <w:color w:val="000000"/>
          <w:lang w:val="en-GB"/>
        </w:rPr>
        <w:t>between GPW Benchmark S.A. and the User</w:t>
      </w:r>
    </w:p>
    <w:p w14:paraId="2B87804A" w14:textId="4B40B5D7" w:rsidR="004B2266" w:rsidRPr="00A72A6D" w:rsidRDefault="00F12906" w:rsidP="004B2266">
      <w:pPr>
        <w:pStyle w:val="Legenda"/>
        <w:keepNext/>
        <w:numPr>
          <w:ilvl w:val="0"/>
          <w:numId w:val="3"/>
        </w:numPr>
        <w:spacing w:after="120"/>
        <w:jc w:val="both"/>
        <w:rPr>
          <w:rFonts w:ascii="Verdana" w:hAnsi="Verdana" w:cs="Arial"/>
          <w:color w:val="auto"/>
          <w:lang w:val="en-GB"/>
        </w:rPr>
      </w:pPr>
      <w:r w:rsidRPr="00A72A6D">
        <w:rPr>
          <w:rFonts w:ascii="Verdana" w:hAnsi="Verdana" w:cs="Arial"/>
          <w:color w:val="auto"/>
          <w:lang w:val="en-GB"/>
        </w:rPr>
        <w:t>License Fee amount</w:t>
      </w:r>
    </w:p>
    <w:tbl>
      <w:tblPr>
        <w:tblStyle w:val="Tabelalisty3akcent1"/>
        <w:tblW w:w="0" w:type="auto"/>
        <w:tblInd w:w="0" w:type="dxa"/>
        <w:tblLook w:val="04A0" w:firstRow="1" w:lastRow="0" w:firstColumn="1" w:lastColumn="0" w:noHBand="0" w:noVBand="1"/>
      </w:tblPr>
      <w:tblGrid>
        <w:gridCol w:w="1088"/>
        <w:gridCol w:w="2585"/>
        <w:gridCol w:w="2743"/>
        <w:gridCol w:w="2646"/>
      </w:tblGrid>
      <w:tr w:rsidR="004B2266" w:rsidRPr="00A72A6D" w14:paraId="7B896683" w14:textId="77777777" w:rsidTr="002F5A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8" w:type="dxa"/>
            <w:tcBorders>
              <w:top w:val="single" w:sz="4" w:space="0" w:color="auto"/>
              <w:left w:val="single" w:sz="4" w:space="0" w:color="auto"/>
              <w:bottom w:val="single" w:sz="4" w:space="0" w:color="auto"/>
            </w:tcBorders>
            <w:vAlign w:val="center"/>
          </w:tcPr>
          <w:p w14:paraId="08516244" w14:textId="02CC1E26" w:rsidR="004B2266" w:rsidRPr="00A72A6D" w:rsidRDefault="00F12906" w:rsidP="002F5A78">
            <w:pPr>
              <w:jc w:val="center"/>
              <w:rPr>
                <w:color w:val="FFFFFF"/>
                <w:lang w:val="en-GB"/>
              </w:rPr>
            </w:pPr>
            <w:r w:rsidRPr="00A72A6D">
              <w:rPr>
                <w:color w:val="FFFFFF"/>
                <w:lang w:val="en-GB"/>
              </w:rPr>
              <w:t>Fee code</w:t>
            </w:r>
          </w:p>
        </w:tc>
        <w:tc>
          <w:tcPr>
            <w:tcW w:w="2585" w:type="dxa"/>
            <w:tcBorders>
              <w:top w:val="single" w:sz="4" w:space="0" w:color="auto"/>
              <w:left w:val="nil"/>
              <w:bottom w:val="single" w:sz="4" w:space="0" w:color="auto"/>
              <w:right w:val="nil"/>
            </w:tcBorders>
            <w:vAlign w:val="center"/>
            <w:hideMark/>
          </w:tcPr>
          <w:p w14:paraId="353373D7" w14:textId="1FADE78A" w:rsidR="004B2266" w:rsidRPr="00A72A6D" w:rsidRDefault="004B2266" w:rsidP="002F5A78">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A72A6D">
              <w:rPr>
                <w:color w:val="FFFFFF"/>
                <w:lang w:val="en-GB"/>
              </w:rPr>
              <w:t>Produ</w:t>
            </w:r>
            <w:r w:rsidR="00F12906" w:rsidRPr="00A72A6D">
              <w:rPr>
                <w:color w:val="FFFFFF"/>
                <w:lang w:val="en-GB"/>
              </w:rPr>
              <w:t>ct</w:t>
            </w:r>
            <w:r w:rsidRPr="00A72A6D">
              <w:rPr>
                <w:color w:val="FFFFFF"/>
                <w:lang w:val="en-GB"/>
              </w:rPr>
              <w:t>**</w:t>
            </w:r>
          </w:p>
        </w:tc>
        <w:tc>
          <w:tcPr>
            <w:tcW w:w="2743" w:type="dxa"/>
            <w:tcBorders>
              <w:top w:val="single" w:sz="4" w:space="0" w:color="auto"/>
              <w:left w:val="nil"/>
              <w:bottom w:val="single" w:sz="4" w:space="0" w:color="auto"/>
              <w:right w:val="single" w:sz="4" w:space="0" w:color="auto"/>
            </w:tcBorders>
            <w:vAlign w:val="center"/>
            <w:hideMark/>
          </w:tcPr>
          <w:p w14:paraId="11EFCE3C" w14:textId="64A9315E" w:rsidR="004B2266" w:rsidRPr="00A72A6D" w:rsidRDefault="00F12906" w:rsidP="002F5A78">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A72A6D">
              <w:rPr>
                <w:color w:val="FFFFFF"/>
                <w:lang w:val="en-GB"/>
              </w:rPr>
              <w:t>License Fee amount</w:t>
            </w:r>
            <w:r w:rsidR="004B2266" w:rsidRPr="00A72A6D">
              <w:rPr>
                <w:color w:val="FFFFFF"/>
                <w:lang w:val="en-GB"/>
              </w:rPr>
              <w:t>***</w:t>
            </w:r>
          </w:p>
        </w:tc>
        <w:tc>
          <w:tcPr>
            <w:tcW w:w="2646" w:type="dxa"/>
            <w:tcBorders>
              <w:top w:val="single" w:sz="4" w:space="0" w:color="auto"/>
              <w:left w:val="nil"/>
              <w:bottom w:val="single" w:sz="4" w:space="0" w:color="auto"/>
              <w:right w:val="single" w:sz="4" w:space="0" w:color="auto"/>
            </w:tcBorders>
          </w:tcPr>
          <w:p w14:paraId="37C78015" w14:textId="229E1DBA" w:rsidR="004B2266" w:rsidRPr="00056F94" w:rsidRDefault="00F12906" w:rsidP="002F5A78">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56F94">
              <w:rPr>
                <w:color w:val="FFFFFF"/>
                <w:lang w:val="en-GB"/>
              </w:rPr>
              <w:t>Mode of calculation of the Fee</w:t>
            </w:r>
          </w:p>
        </w:tc>
      </w:tr>
      <w:tr w:rsidR="004B2266" w:rsidRPr="00056F94" w14:paraId="038FFDC4" w14:textId="77777777" w:rsidTr="0045510F">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612EBB54" w14:textId="77777777" w:rsidR="004B2266" w:rsidRPr="005716D3" w:rsidRDefault="004B2266" w:rsidP="002F5A78">
            <w:pPr>
              <w:jc w:val="center"/>
              <w:rPr>
                <w:rFonts w:eastAsiaTheme="minorHAnsi"/>
                <w:b w:val="0"/>
                <w:bCs w:val="0"/>
                <w:color w:val="000000"/>
                <w:sz w:val="16"/>
                <w:szCs w:val="16"/>
                <w:lang w:val="en-GB"/>
              </w:rPr>
            </w:pPr>
            <w:r w:rsidRPr="005716D3">
              <w:rPr>
                <w:b w:val="0"/>
                <w:bCs w:val="0"/>
                <w:color w:val="000000"/>
                <w:sz w:val="16"/>
                <w:szCs w:val="16"/>
                <w:lang w:val="en-GB"/>
              </w:rPr>
              <w:t>XX.001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8D57C93" w14:textId="159CAC40" w:rsidR="004B2266" w:rsidRPr="00056F94" w:rsidRDefault="004B2266" w:rsidP="002F5A78">
            <w:pP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 xml:space="preserve">WIRON </w:t>
            </w:r>
            <w:r w:rsidR="009F4299" w:rsidRPr="00056F94">
              <w:rPr>
                <w:rFonts w:eastAsiaTheme="minorHAnsi"/>
                <w:color w:val="000000"/>
                <w:sz w:val="16"/>
                <w:szCs w:val="16"/>
                <w:lang w:val="en-GB"/>
              </w:rPr>
              <w:t xml:space="preserve">values simulation for </w:t>
            </w:r>
            <w:r w:rsidRPr="00056F94">
              <w:rPr>
                <w:rFonts w:eastAsiaTheme="minorHAnsi"/>
                <w:color w:val="000000"/>
                <w:sz w:val="16"/>
                <w:szCs w:val="16"/>
                <w:lang w:val="en-GB"/>
              </w:rPr>
              <w:t>2017</w:t>
            </w:r>
            <w:r w:rsidR="009F4299" w:rsidRPr="00056F94">
              <w:rPr>
                <w:rFonts w:eastAsiaTheme="minorHAnsi"/>
                <w:color w:val="000000"/>
                <w:sz w:val="16"/>
                <w:szCs w:val="16"/>
                <w:lang w:val="en-GB"/>
              </w:rPr>
              <w:t xml:space="preserve"> </w:t>
            </w:r>
            <w:r w:rsidRPr="00056F94">
              <w:rPr>
                <w:rFonts w:eastAsiaTheme="minorHAnsi"/>
                <w:color w:val="000000"/>
                <w:sz w:val="16"/>
                <w:szCs w:val="16"/>
                <w:lang w:val="en-GB"/>
              </w:rPr>
              <w:t>-</w:t>
            </w:r>
            <w:r w:rsidR="009F4299" w:rsidRPr="00056F94">
              <w:rPr>
                <w:rFonts w:eastAsiaTheme="minorHAnsi"/>
                <w:color w:val="000000"/>
                <w:sz w:val="16"/>
                <w:szCs w:val="16"/>
                <w:lang w:val="en-GB"/>
              </w:rPr>
              <w:t xml:space="preserve"> </w:t>
            </w:r>
            <w:r w:rsidRPr="00056F94">
              <w:rPr>
                <w:rFonts w:eastAsiaTheme="minorHAnsi"/>
                <w:color w:val="000000"/>
                <w:sz w:val="16"/>
                <w:szCs w:val="16"/>
                <w:lang w:val="en-GB"/>
              </w:rPr>
              <w:t>2018</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119054C" w14:textId="77777777" w:rsidR="004B2266" w:rsidRPr="00A72A6D"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A72A6D">
              <w:rPr>
                <w:color w:val="000000"/>
                <w:sz w:val="16"/>
                <w:szCs w:val="16"/>
                <w:lang w:val="en-GB"/>
              </w:rPr>
              <w:t>1.500,00 PLN</w:t>
            </w:r>
          </w:p>
        </w:tc>
        <w:tc>
          <w:tcPr>
            <w:tcW w:w="2646" w:type="dxa"/>
            <w:tcBorders>
              <w:top w:val="single" w:sz="4" w:space="0" w:color="auto"/>
              <w:left w:val="single" w:sz="4" w:space="0" w:color="auto"/>
              <w:bottom w:val="single" w:sz="4" w:space="0" w:color="auto"/>
              <w:right w:val="single" w:sz="4" w:space="0" w:color="auto"/>
            </w:tcBorders>
          </w:tcPr>
          <w:p w14:paraId="07ECEBAF" w14:textId="77777777" w:rsidR="004B2266" w:rsidRPr="00A72A6D"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p>
          <w:p w14:paraId="39CCDEE6" w14:textId="6F0DFCEF" w:rsidR="004B2266" w:rsidRPr="00A72A6D" w:rsidRDefault="00F12906" w:rsidP="0045510F">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A72A6D">
              <w:rPr>
                <w:color w:val="000000"/>
                <w:sz w:val="16"/>
                <w:szCs w:val="16"/>
                <w:lang w:val="en-GB"/>
              </w:rPr>
              <w:t>One-off</w:t>
            </w:r>
          </w:p>
        </w:tc>
      </w:tr>
      <w:tr w:rsidR="0045510F" w:rsidRPr="00056F94" w14:paraId="0B40D6BB" w14:textId="77777777" w:rsidTr="002F5A78">
        <w:trPr>
          <w:trHeight w:val="557"/>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7E40FA60" w14:textId="5171D4BA" w:rsidR="0045510F" w:rsidRPr="005716D3" w:rsidRDefault="0045510F" w:rsidP="0045510F">
            <w:pPr>
              <w:jc w:val="center"/>
              <w:rPr>
                <w:b w:val="0"/>
                <w:bCs w:val="0"/>
                <w:color w:val="000000"/>
                <w:sz w:val="16"/>
                <w:szCs w:val="16"/>
                <w:lang w:val="en-GB"/>
              </w:rPr>
            </w:pPr>
            <w:r w:rsidRPr="005716D3">
              <w:rPr>
                <w:b w:val="0"/>
                <w:bCs w:val="0"/>
                <w:color w:val="000000"/>
                <w:sz w:val="16"/>
                <w:szCs w:val="16"/>
                <w:lang w:val="en-GB"/>
              </w:rPr>
              <w:t>XX.002</w:t>
            </w:r>
          </w:p>
        </w:tc>
        <w:tc>
          <w:tcPr>
            <w:tcW w:w="2585" w:type="dxa"/>
            <w:tcBorders>
              <w:top w:val="single" w:sz="4" w:space="0" w:color="auto"/>
              <w:left w:val="single" w:sz="4" w:space="0" w:color="auto"/>
              <w:bottom w:val="single" w:sz="4" w:space="0" w:color="auto"/>
              <w:right w:val="single" w:sz="4" w:space="0" w:color="auto"/>
            </w:tcBorders>
            <w:vAlign w:val="center"/>
          </w:tcPr>
          <w:p w14:paraId="1DD22E69" w14:textId="5A7ADB98" w:rsidR="0045510F" w:rsidRPr="00056F94" w:rsidRDefault="0045510F" w:rsidP="0045510F">
            <w:pP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r>
              <w:rPr>
                <w:rFonts w:eastAsiaTheme="minorHAnsi"/>
                <w:color w:val="000000"/>
                <w:sz w:val="16"/>
                <w:szCs w:val="16"/>
                <w:lang w:val="en-GB"/>
              </w:rPr>
              <w:t xml:space="preserve">POLSTR </w:t>
            </w:r>
            <w:r w:rsidRPr="00056F94">
              <w:rPr>
                <w:rFonts w:eastAsiaTheme="minorHAnsi"/>
                <w:color w:val="000000"/>
                <w:sz w:val="16"/>
                <w:szCs w:val="16"/>
                <w:lang w:val="en-GB"/>
              </w:rPr>
              <w:t>values simulation for 20</w:t>
            </w:r>
            <w:r>
              <w:rPr>
                <w:rFonts w:eastAsiaTheme="minorHAnsi"/>
                <w:color w:val="000000"/>
                <w:sz w:val="16"/>
                <w:szCs w:val="16"/>
                <w:lang w:val="en-GB"/>
              </w:rPr>
              <w:t>19</w:t>
            </w:r>
            <w:r w:rsidRPr="00056F94">
              <w:rPr>
                <w:rFonts w:eastAsiaTheme="minorHAnsi"/>
                <w:color w:val="000000"/>
                <w:sz w:val="16"/>
                <w:szCs w:val="16"/>
                <w:lang w:val="en-GB"/>
              </w:rPr>
              <w:t xml:space="preserve"> - 20</w:t>
            </w:r>
            <w:r>
              <w:rPr>
                <w:rFonts w:eastAsiaTheme="minorHAnsi"/>
                <w:color w:val="000000"/>
                <w:sz w:val="16"/>
                <w:szCs w:val="16"/>
                <w:lang w:val="en-GB"/>
              </w:rPr>
              <w:t>20</w:t>
            </w:r>
          </w:p>
        </w:tc>
        <w:tc>
          <w:tcPr>
            <w:tcW w:w="2743" w:type="dxa"/>
            <w:tcBorders>
              <w:top w:val="single" w:sz="4" w:space="0" w:color="auto"/>
              <w:left w:val="single" w:sz="4" w:space="0" w:color="auto"/>
              <w:bottom w:val="single" w:sz="4" w:space="0" w:color="auto"/>
              <w:right w:val="single" w:sz="4" w:space="0" w:color="auto"/>
            </w:tcBorders>
            <w:vAlign w:val="center"/>
          </w:tcPr>
          <w:p w14:paraId="234B3D99" w14:textId="6F5443BD" w:rsidR="0045510F" w:rsidRPr="00A72A6D" w:rsidRDefault="0045510F" w:rsidP="0045510F">
            <w:pPr>
              <w:jc w:val="cente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r w:rsidRPr="00A72A6D">
              <w:rPr>
                <w:color w:val="000000"/>
                <w:sz w:val="16"/>
                <w:szCs w:val="16"/>
                <w:lang w:val="en-GB"/>
              </w:rPr>
              <w:t>1.500,00 PLN</w:t>
            </w:r>
          </w:p>
        </w:tc>
        <w:tc>
          <w:tcPr>
            <w:tcW w:w="2646" w:type="dxa"/>
            <w:tcBorders>
              <w:top w:val="single" w:sz="4" w:space="0" w:color="auto"/>
              <w:left w:val="single" w:sz="4" w:space="0" w:color="auto"/>
              <w:bottom w:val="single" w:sz="4" w:space="0" w:color="auto"/>
              <w:right w:val="single" w:sz="4" w:space="0" w:color="auto"/>
            </w:tcBorders>
          </w:tcPr>
          <w:p w14:paraId="0EB78DFE" w14:textId="77777777" w:rsidR="0045510F" w:rsidRPr="00A72A6D" w:rsidRDefault="0045510F" w:rsidP="0045510F">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p>
          <w:p w14:paraId="1886ED0D" w14:textId="06AD5610" w:rsidR="0045510F" w:rsidRPr="0045510F" w:rsidRDefault="0045510F" w:rsidP="0045510F">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A72A6D">
              <w:rPr>
                <w:color w:val="000000"/>
                <w:sz w:val="16"/>
                <w:szCs w:val="16"/>
                <w:lang w:val="en-GB"/>
              </w:rPr>
              <w:t>One-off</w:t>
            </w:r>
          </w:p>
        </w:tc>
      </w:tr>
      <w:tr w:rsidR="004B2266" w:rsidRPr="00056F94" w14:paraId="7847DFC2" w14:textId="77777777" w:rsidTr="002F5A7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4607045F" w14:textId="2AC2E805" w:rsidR="004B2266" w:rsidRPr="005716D3" w:rsidRDefault="004B2266" w:rsidP="002F5A78">
            <w:pPr>
              <w:jc w:val="center"/>
              <w:rPr>
                <w:b w:val="0"/>
                <w:bCs w:val="0"/>
                <w:color w:val="000000"/>
                <w:sz w:val="16"/>
                <w:szCs w:val="16"/>
                <w:lang w:val="en-GB"/>
              </w:rPr>
            </w:pPr>
            <w:r w:rsidRPr="005716D3">
              <w:rPr>
                <w:b w:val="0"/>
                <w:bCs w:val="0"/>
                <w:color w:val="000000"/>
                <w:sz w:val="16"/>
                <w:szCs w:val="16"/>
                <w:lang w:val="en-GB"/>
              </w:rPr>
              <w:t>XX.00</w:t>
            </w:r>
            <w:r w:rsidR="0045510F" w:rsidRPr="005716D3">
              <w:rPr>
                <w:b w:val="0"/>
                <w:bCs w:val="0"/>
                <w:color w:val="000000"/>
                <w:sz w:val="16"/>
                <w:szCs w:val="16"/>
                <w:lang w:val="en-GB"/>
              </w:rPr>
              <w:t>3</w:t>
            </w:r>
          </w:p>
        </w:tc>
        <w:tc>
          <w:tcPr>
            <w:tcW w:w="2585" w:type="dxa"/>
            <w:tcBorders>
              <w:top w:val="single" w:sz="4" w:space="0" w:color="auto"/>
              <w:left w:val="single" w:sz="4" w:space="0" w:color="auto"/>
              <w:bottom w:val="single" w:sz="4" w:space="0" w:color="auto"/>
              <w:right w:val="single" w:sz="4" w:space="0" w:color="auto"/>
            </w:tcBorders>
            <w:vAlign w:val="center"/>
          </w:tcPr>
          <w:p w14:paraId="163F84E2" w14:textId="5C3C6815" w:rsidR="004B2266" w:rsidRPr="00A72A6D" w:rsidRDefault="009F4299" w:rsidP="002F5A78">
            <w:pP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A72A6D">
              <w:rPr>
                <w:color w:val="000000"/>
                <w:sz w:val="16"/>
                <w:szCs w:val="16"/>
                <w:lang w:val="en-GB"/>
              </w:rPr>
              <w:t>Portfolios and values simulation for</w:t>
            </w:r>
            <w:r w:rsidR="004B2266" w:rsidRPr="00A72A6D">
              <w:rPr>
                <w:color w:val="000000"/>
                <w:sz w:val="16"/>
                <w:szCs w:val="16"/>
                <w:lang w:val="en-GB"/>
              </w:rPr>
              <w:t xml:space="preserve"> </w:t>
            </w:r>
            <w:proofErr w:type="spellStart"/>
            <w:r w:rsidR="004B2266" w:rsidRPr="00A72A6D">
              <w:rPr>
                <w:color w:val="000000"/>
                <w:sz w:val="16"/>
                <w:szCs w:val="16"/>
                <w:lang w:val="en-GB"/>
              </w:rPr>
              <w:t>TBSPIndex</w:t>
            </w:r>
            <w:proofErr w:type="spellEnd"/>
            <w:r w:rsidR="004B2266" w:rsidRPr="00A72A6D">
              <w:rPr>
                <w:color w:val="000000"/>
                <w:sz w:val="16"/>
                <w:szCs w:val="16"/>
                <w:lang w:val="en-GB"/>
              </w:rPr>
              <w:t xml:space="preserve">, GPWB-B1Y3Y, GPWB-B1Y4Y, GPWB-BWZ </w:t>
            </w:r>
            <w:r w:rsidRPr="00A72A6D">
              <w:rPr>
                <w:color w:val="000000"/>
                <w:sz w:val="16"/>
                <w:szCs w:val="16"/>
                <w:lang w:val="en-GB"/>
              </w:rPr>
              <w:t>Indices</w:t>
            </w:r>
          </w:p>
        </w:tc>
        <w:tc>
          <w:tcPr>
            <w:tcW w:w="2743" w:type="dxa"/>
            <w:tcBorders>
              <w:top w:val="single" w:sz="4" w:space="0" w:color="auto"/>
              <w:left w:val="single" w:sz="4" w:space="0" w:color="auto"/>
              <w:bottom w:val="single" w:sz="4" w:space="0" w:color="auto"/>
              <w:right w:val="single" w:sz="4" w:space="0" w:color="auto"/>
            </w:tcBorders>
            <w:vAlign w:val="center"/>
          </w:tcPr>
          <w:p w14:paraId="1DD999CF" w14:textId="2EB74C61" w:rsidR="004B2266" w:rsidRPr="00A72A6D" w:rsidRDefault="004B2266" w:rsidP="002F5A78">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A72A6D">
              <w:rPr>
                <w:color w:val="000000"/>
                <w:sz w:val="16"/>
                <w:szCs w:val="16"/>
                <w:lang w:val="en-GB"/>
              </w:rPr>
              <w:t>2.800,00 PLN</w:t>
            </w:r>
          </w:p>
        </w:tc>
        <w:tc>
          <w:tcPr>
            <w:tcW w:w="2646" w:type="dxa"/>
            <w:tcBorders>
              <w:top w:val="single" w:sz="4" w:space="0" w:color="auto"/>
              <w:left w:val="single" w:sz="4" w:space="0" w:color="auto"/>
              <w:bottom w:val="single" w:sz="4" w:space="0" w:color="auto"/>
              <w:right w:val="single" w:sz="4" w:space="0" w:color="auto"/>
            </w:tcBorders>
          </w:tcPr>
          <w:p w14:paraId="3FEE6D85" w14:textId="77777777" w:rsidR="004B2266" w:rsidRPr="00A72A6D"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p>
          <w:p w14:paraId="38EC608F" w14:textId="77777777" w:rsidR="004B2266" w:rsidRPr="00A72A6D"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p>
          <w:p w14:paraId="5DCC0E27" w14:textId="42CB5364" w:rsidR="004B2266" w:rsidRPr="0045510F" w:rsidDel="008D188D" w:rsidRDefault="00F12906" w:rsidP="0045510F">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A72A6D">
              <w:rPr>
                <w:color w:val="000000"/>
                <w:sz w:val="16"/>
                <w:szCs w:val="16"/>
                <w:lang w:val="en-GB"/>
              </w:rPr>
              <w:t>One-off</w:t>
            </w:r>
          </w:p>
        </w:tc>
      </w:tr>
      <w:tr w:rsidR="004B2266" w:rsidRPr="00A72A6D" w14:paraId="367DFAB8" w14:textId="77777777" w:rsidTr="0045510F">
        <w:trPr>
          <w:trHeight w:val="1647"/>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785FFD66" w14:textId="7FF24BAE" w:rsidR="004B2266" w:rsidRPr="005716D3" w:rsidRDefault="004B2266" w:rsidP="002F5A78">
            <w:pPr>
              <w:jc w:val="center"/>
              <w:rPr>
                <w:b w:val="0"/>
                <w:bCs w:val="0"/>
                <w:color w:val="000000"/>
                <w:sz w:val="16"/>
                <w:szCs w:val="16"/>
                <w:lang w:val="en-GB"/>
              </w:rPr>
            </w:pPr>
            <w:r w:rsidRPr="005716D3">
              <w:rPr>
                <w:b w:val="0"/>
                <w:bCs w:val="0"/>
                <w:color w:val="000000"/>
                <w:sz w:val="16"/>
                <w:szCs w:val="16"/>
                <w:lang w:val="en-GB"/>
              </w:rPr>
              <w:t>XX.00</w:t>
            </w:r>
            <w:r w:rsidR="0045510F" w:rsidRPr="005716D3">
              <w:rPr>
                <w:b w:val="0"/>
                <w:bCs w:val="0"/>
                <w:color w:val="000000"/>
                <w:sz w:val="16"/>
                <w:szCs w:val="16"/>
                <w:lang w:val="en-GB"/>
              </w:rPr>
              <w:t>4</w:t>
            </w:r>
          </w:p>
        </w:tc>
        <w:tc>
          <w:tcPr>
            <w:tcW w:w="2585" w:type="dxa"/>
            <w:tcBorders>
              <w:top w:val="single" w:sz="4" w:space="0" w:color="auto"/>
              <w:left w:val="single" w:sz="4" w:space="0" w:color="auto"/>
              <w:bottom w:val="single" w:sz="4" w:space="0" w:color="auto"/>
              <w:right w:val="single" w:sz="4" w:space="0" w:color="auto"/>
            </w:tcBorders>
            <w:vAlign w:val="center"/>
          </w:tcPr>
          <w:p w14:paraId="15892FDD" w14:textId="761B5344" w:rsidR="004B2266" w:rsidRPr="00056F94" w:rsidRDefault="009F4299" w:rsidP="002F5A78">
            <w:pP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Volume-weighted average daily unsecured deposit transaction data for subsets</w:t>
            </w:r>
            <w:r w:rsidR="004B2266" w:rsidRPr="00056F94">
              <w:rPr>
                <w:rFonts w:eastAsiaTheme="minorHAnsi"/>
                <w:b/>
                <w:bCs/>
                <w:color w:val="000000"/>
                <w:sz w:val="16"/>
                <w:szCs w:val="16"/>
                <w:vertAlign w:val="superscript"/>
                <w:lang w:val="en-GB"/>
              </w:rPr>
              <w:t>*</w:t>
            </w:r>
            <w:r w:rsidR="004B2266" w:rsidRPr="00056F94">
              <w:rPr>
                <w:rFonts w:eastAsiaTheme="minorHAnsi"/>
                <w:b/>
                <w:bCs/>
                <w:color w:val="000000"/>
                <w:sz w:val="16"/>
                <w:szCs w:val="16"/>
                <w:lang w:val="en-GB"/>
              </w:rPr>
              <w:t xml:space="preserve"> </w:t>
            </w:r>
            <w:r w:rsidRPr="00056F94">
              <w:rPr>
                <w:rFonts w:eastAsiaTheme="minorHAnsi"/>
                <w:color w:val="000000"/>
                <w:sz w:val="16"/>
                <w:szCs w:val="16"/>
                <w:lang w:val="en-GB"/>
              </w:rPr>
              <w:t>of the WIRON Eligible Transactions Pool</w:t>
            </w:r>
            <w:r w:rsidRPr="00056F94">
              <w:rPr>
                <w:rFonts w:eastAsiaTheme="minorHAnsi"/>
                <w:b/>
                <w:bCs/>
                <w:color w:val="000000"/>
                <w:sz w:val="16"/>
                <w:szCs w:val="16"/>
                <w:lang w:val="en-GB"/>
              </w:rPr>
              <w:t xml:space="preserve"> </w:t>
            </w:r>
          </w:p>
        </w:tc>
        <w:tc>
          <w:tcPr>
            <w:tcW w:w="2743" w:type="dxa"/>
            <w:tcBorders>
              <w:top w:val="single" w:sz="4" w:space="0" w:color="auto"/>
              <w:left w:val="single" w:sz="4" w:space="0" w:color="auto"/>
              <w:bottom w:val="single" w:sz="4" w:space="0" w:color="auto"/>
              <w:right w:val="single" w:sz="4" w:space="0" w:color="auto"/>
            </w:tcBorders>
            <w:vAlign w:val="center"/>
          </w:tcPr>
          <w:p w14:paraId="4AFDE3DD" w14:textId="77777777" w:rsidR="004B2266" w:rsidRPr="00056F94" w:rsidRDefault="004B2266" w:rsidP="002F5A78">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1.000,00 PLN****</w:t>
            </w:r>
          </w:p>
          <w:p w14:paraId="7A412A4A" w14:textId="1D011361" w:rsidR="004B2266" w:rsidRPr="00056F94" w:rsidRDefault="004B2266" w:rsidP="0045510F">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 xml:space="preserve"> (</w:t>
            </w:r>
            <w:r w:rsidR="00F12906" w:rsidRPr="00056F94">
              <w:rPr>
                <w:rFonts w:eastAsiaTheme="minorHAnsi"/>
                <w:color w:val="000000"/>
                <w:sz w:val="16"/>
                <w:szCs w:val="16"/>
                <w:lang w:val="en-GB"/>
              </w:rPr>
              <w:t>for every 12 cycles</w:t>
            </w:r>
            <w:r w:rsidRPr="00056F94">
              <w:rPr>
                <w:rFonts w:eastAsiaTheme="minorHAnsi"/>
                <w:color w:val="000000"/>
                <w:sz w:val="16"/>
                <w:szCs w:val="16"/>
                <w:lang w:val="en-GB"/>
              </w:rPr>
              <w:t>)</w:t>
            </w:r>
          </w:p>
          <w:p w14:paraId="72FC6E77" w14:textId="31D181BD" w:rsidR="004B2266" w:rsidRPr="00056F94" w:rsidRDefault="009F4299" w:rsidP="002F5A78">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in the case of a joint order XX.003 and XX.004 the Licence Fee is PLN 1,500.00</w:t>
            </w:r>
          </w:p>
        </w:tc>
        <w:tc>
          <w:tcPr>
            <w:tcW w:w="2646" w:type="dxa"/>
            <w:tcBorders>
              <w:top w:val="single" w:sz="4" w:space="0" w:color="auto"/>
              <w:left w:val="single" w:sz="4" w:space="0" w:color="auto"/>
              <w:bottom w:val="single" w:sz="4" w:space="0" w:color="auto"/>
              <w:right w:val="single" w:sz="4" w:space="0" w:color="auto"/>
            </w:tcBorders>
          </w:tcPr>
          <w:p w14:paraId="5926CEA7" w14:textId="77777777" w:rsidR="004B2266" w:rsidRPr="00056F94" w:rsidRDefault="004B2266" w:rsidP="002F5A78">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p>
          <w:p w14:paraId="2DB93945" w14:textId="77777777" w:rsidR="004B2266" w:rsidRPr="00056F94" w:rsidRDefault="004B2266" w:rsidP="002F5A78">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p>
          <w:p w14:paraId="35D6DAAB" w14:textId="6C43A286" w:rsidR="004B2266" w:rsidRPr="00056F94" w:rsidRDefault="00F12906" w:rsidP="002F5A78">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Cyclical</w:t>
            </w:r>
          </w:p>
          <w:p w14:paraId="36214C6E" w14:textId="39D5A671" w:rsidR="004B2266" w:rsidRPr="0045510F" w:rsidRDefault="004B2266" w:rsidP="0045510F">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A72A6D">
              <w:rPr>
                <w:color w:val="000000"/>
                <w:sz w:val="16"/>
                <w:szCs w:val="16"/>
                <w:lang w:val="en-GB"/>
              </w:rPr>
              <w:t>(</w:t>
            </w:r>
            <w:r w:rsidR="00F12906" w:rsidRPr="00A72A6D">
              <w:rPr>
                <w:color w:val="000000"/>
                <w:sz w:val="16"/>
                <w:szCs w:val="16"/>
                <w:lang w:val="en-GB"/>
              </w:rPr>
              <w:t>Fee charged in advance for every 12 cycles</w:t>
            </w:r>
            <w:r w:rsidRPr="00A72A6D">
              <w:rPr>
                <w:color w:val="000000"/>
                <w:sz w:val="16"/>
                <w:szCs w:val="16"/>
                <w:lang w:val="en-GB"/>
              </w:rPr>
              <w:t>)</w:t>
            </w:r>
          </w:p>
        </w:tc>
      </w:tr>
      <w:tr w:rsidR="004B2266" w:rsidRPr="00A72A6D" w14:paraId="530CB9BC" w14:textId="77777777" w:rsidTr="0045510F">
        <w:trPr>
          <w:cnfStyle w:val="000000100000" w:firstRow="0" w:lastRow="0" w:firstColumn="0" w:lastColumn="0" w:oddVBand="0" w:evenVBand="0" w:oddHBand="1" w:evenHBand="0" w:firstRowFirstColumn="0" w:firstRowLastColumn="0" w:lastRowFirstColumn="0" w:lastRowLastColumn="0"/>
          <w:trHeight w:val="1306"/>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1A0827C2" w14:textId="0C40566E" w:rsidR="004B2266" w:rsidRPr="005716D3" w:rsidRDefault="004B2266" w:rsidP="002F5A78">
            <w:pPr>
              <w:jc w:val="center"/>
              <w:rPr>
                <w:b w:val="0"/>
                <w:bCs w:val="0"/>
                <w:color w:val="000000"/>
                <w:sz w:val="16"/>
                <w:szCs w:val="16"/>
                <w:lang w:val="en-GB"/>
              </w:rPr>
            </w:pPr>
            <w:r w:rsidRPr="005716D3">
              <w:rPr>
                <w:b w:val="0"/>
                <w:bCs w:val="0"/>
                <w:color w:val="000000"/>
                <w:sz w:val="16"/>
                <w:szCs w:val="16"/>
                <w:lang w:val="en-GB"/>
              </w:rPr>
              <w:t>XX.00</w:t>
            </w:r>
            <w:r w:rsidR="0045510F" w:rsidRPr="005716D3">
              <w:rPr>
                <w:b w:val="0"/>
                <w:bCs w:val="0"/>
                <w:color w:val="000000"/>
                <w:sz w:val="16"/>
                <w:szCs w:val="16"/>
                <w:lang w:val="en-GB"/>
              </w:rPr>
              <w:t>5</w:t>
            </w:r>
          </w:p>
        </w:tc>
        <w:tc>
          <w:tcPr>
            <w:tcW w:w="2585" w:type="dxa"/>
            <w:tcBorders>
              <w:top w:val="single" w:sz="4" w:space="0" w:color="auto"/>
              <w:left w:val="single" w:sz="4" w:space="0" w:color="auto"/>
              <w:bottom w:val="single" w:sz="4" w:space="0" w:color="auto"/>
              <w:right w:val="single" w:sz="4" w:space="0" w:color="auto"/>
            </w:tcBorders>
            <w:vAlign w:val="center"/>
          </w:tcPr>
          <w:p w14:paraId="45E9F8D2" w14:textId="2FBB8CF7" w:rsidR="004B2266" w:rsidRPr="00A72A6D" w:rsidDel="0065653A" w:rsidRDefault="009F4299" w:rsidP="002F5A78">
            <w:pP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056F94">
              <w:rPr>
                <w:rFonts w:eastAsiaTheme="minorHAnsi"/>
                <w:color w:val="000000"/>
                <w:sz w:val="16"/>
                <w:szCs w:val="16"/>
                <w:lang w:val="en-GB"/>
              </w:rPr>
              <w:t xml:space="preserve">Data </w:t>
            </w:r>
            <w:r w:rsidR="0045510F" w:rsidRPr="00056F94">
              <w:rPr>
                <w:rFonts w:eastAsiaTheme="minorHAnsi"/>
                <w:color w:val="000000"/>
                <w:sz w:val="16"/>
                <w:szCs w:val="16"/>
                <w:lang w:val="en-GB"/>
              </w:rPr>
              <w:t xml:space="preserve">of the </w:t>
            </w:r>
            <w:r w:rsidR="0045510F">
              <w:rPr>
                <w:rFonts w:eastAsiaTheme="minorHAnsi"/>
                <w:color w:val="000000"/>
                <w:sz w:val="16"/>
                <w:szCs w:val="16"/>
                <w:lang w:val="en-GB"/>
              </w:rPr>
              <w:t>WIRON</w:t>
            </w:r>
            <w:r w:rsidRPr="00056F94">
              <w:rPr>
                <w:rFonts w:eastAsiaTheme="minorHAnsi"/>
                <w:color w:val="000000"/>
                <w:sz w:val="16"/>
                <w:szCs w:val="16"/>
                <w:lang w:val="en-GB"/>
              </w:rPr>
              <w:t xml:space="preserve"> Eligible Transactions Pool</w:t>
            </w:r>
            <w:r w:rsidRPr="00056F94">
              <w:rPr>
                <w:rFonts w:eastAsiaTheme="minorHAnsi"/>
                <w:b/>
                <w:bCs/>
                <w:color w:val="000000"/>
                <w:sz w:val="16"/>
                <w:szCs w:val="16"/>
                <w:lang w:val="en-GB"/>
              </w:rPr>
              <w:t xml:space="preserve"> </w:t>
            </w:r>
            <w:r w:rsidRPr="00056F94">
              <w:rPr>
                <w:rFonts w:eastAsiaTheme="minorHAnsi"/>
                <w:color w:val="000000"/>
                <w:sz w:val="16"/>
                <w:szCs w:val="16"/>
                <w:lang w:val="en-GB"/>
              </w:rPr>
              <w:t>structure, compiled monthly</w:t>
            </w:r>
            <w:r w:rsidR="004B2266" w:rsidRPr="00A72A6D">
              <w:rPr>
                <w:color w:val="000000"/>
                <w:sz w:val="16"/>
                <w:szCs w:val="16"/>
                <w:lang w:val="en-GB"/>
              </w:rPr>
              <w:t xml:space="preserve"> </w:t>
            </w:r>
          </w:p>
        </w:tc>
        <w:tc>
          <w:tcPr>
            <w:tcW w:w="2743" w:type="dxa"/>
            <w:tcBorders>
              <w:top w:val="single" w:sz="4" w:space="0" w:color="auto"/>
              <w:left w:val="single" w:sz="4" w:space="0" w:color="auto"/>
              <w:bottom w:val="single" w:sz="4" w:space="0" w:color="auto"/>
              <w:right w:val="single" w:sz="4" w:space="0" w:color="auto"/>
            </w:tcBorders>
            <w:vAlign w:val="center"/>
          </w:tcPr>
          <w:p w14:paraId="3BFB64BC" w14:textId="4D6AF03F" w:rsidR="004B2266" w:rsidRPr="00A72A6D" w:rsidRDefault="004B2266" w:rsidP="002F5A78">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A72A6D">
              <w:rPr>
                <w:color w:val="000000"/>
                <w:sz w:val="16"/>
                <w:szCs w:val="16"/>
                <w:lang w:val="en-GB"/>
              </w:rPr>
              <w:t>1</w:t>
            </w:r>
            <w:r w:rsidR="009F4299" w:rsidRPr="00A72A6D">
              <w:rPr>
                <w:color w:val="000000"/>
                <w:sz w:val="16"/>
                <w:szCs w:val="16"/>
                <w:lang w:val="en-GB"/>
              </w:rPr>
              <w:t>.</w:t>
            </w:r>
            <w:r w:rsidRPr="00A72A6D">
              <w:rPr>
                <w:color w:val="000000"/>
                <w:sz w:val="16"/>
                <w:szCs w:val="16"/>
                <w:lang w:val="en-GB"/>
              </w:rPr>
              <w:t>000,00 PLN ****</w:t>
            </w:r>
          </w:p>
          <w:p w14:paraId="5B6675A8" w14:textId="4B0514F0" w:rsidR="004B2266" w:rsidRPr="00A72A6D" w:rsidRDefault="004B2266" w:rsidP="0045510F">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A72A6D">
              <w:rPr>
                <w:color w:val="000000"/>
                <w:sz w:val="16"/>
                <w:szCs w:val="16"/>
                <w:lang w:val="en-GB"/>
              </w:rPr>
              <w:t>(</w:t>
            </w:r>
            <w:r w:rsidR="00F12906" w:rsidRPr="00A72A6D">
              <w:rPr>
                <w:color w:val="000000"/>
                <w:sz w:val="16"/>
                <w:szCs w:val="16"/>
                <w:lang w:val="en-GB"/>
              </w:rPr>
              <w:t>for every 12 cycles</w:t>
            </w:r>
            <w:r w:rsidRPr="00A72A6D">
              <w:rPr>
                <w:color w:val="000000"/>
                <w:sz w:val="16"/>
                <w:szCs w:val="16"/>
                <w:lang w:val="en-GB"/>
              </w:rPr>
              <w:t>)</w:t>
            </w:r>
          </w:p>
          <w:p w14:paraId="04BC87A6" w14:textId="58AAB6FC" w:rsidR="004B2266" w:rsidRPr="00056F94" w:rsidRDefault="009F4299"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in the case of a joint order XX.003 and XX.004 the Licence Fee is PLN 1,500.00</w:t>
            </w:r>
          </w:p>
        </w:tc>
        <w:tc>
          <w:tcPr>
            <w:tcW w:w="2646" w:type="dxa"/>
            <w:tcBorders>
              <w:top w:val="single" w:sz="4" w:space="0" w:color="auto"/>
              <w:left w:val="single" w:sz="4" w:space="0" w:color="auto"/>
              <w:bottom w:val="single" w:sz="4" w:space="0" w:color="auto"/>
              <w:right w:val="single" w:sz="4" w:space="0" w:color="auto"/>
            </w:tcBorders>
          </w:tcPr>
          <w:p w14:paraId="4FACA812" w14:textId="77777777" w:rsidR="004B2266" w:rsidRPr="00056F94" w:rsidRDefault="004B2266" w:rsidP="002F5A78">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p>
          <w:p w14:paraId="5A9E3834" w14:textId="77777777" w:rsidR="00F12906" w:rsidRPr="00056F94" w:rsidRDefault="00F12906" w:rsidP="00F12906">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Cyclical</w:t>
            </w:r>
          </w:p>
          <w:p w14:paraId="18676EA7" w14:textId="594BD27A" w:rsidR="004B2266" w:rsidRPr="0045510F" w:rsidRDefault="00F12906" w:rsidP="0045510F">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A72A6D">
              <w:rPr>
                <w:color w:val="000000"/>
                <w:sz w:val="16"/>
                <w:szCs w:val="16"/>
                <w:lang w:val="en-GB"/>
              </w:rPr>
              <w:t>(Fee charged in advance for every 12 cycles</w:t>
            </w:r>
            <w:r w:rsidR="00BA0B5E">
              <w:rPr>
                <w:color w:val="000000"/>
                <w:sz w:val="16"/>
                <w:szCs w:val="16"/>
                <w:lang w:val="en-GB"/>
              </w:rPr>
              <w:t>)</w:t>
            </w:r>
          </w:p>
        </w:tc>
      </w:tr>
      <w:tr w:rsidR="0045510F" w:rsidRPr="00A72A6D" w14:paraId="0691D900" w14:textId="77777777" w:rsidTr="0045510F">
        <w:trPr>
          <w:trHeight w:val="1306"/>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66FB3153" w14:textId="2D64E3C2" w:rsidR="0045510F" w:rsidRPr="005716D3" w:rsidRDefault="0045510F" w:rsidP="0045510F">
            <w:pPr>
              <w:jc w:val="center"/>
              <w:rPr>
                <w:b w:val="0"/>
                <w:bCs w:val="0"/>
                <w:color w:val="000000"/>
                <w:sz w:val="16"/>
                <w:szCs w:val="16"/>
                <w:lang w:val="en-GB"/>
              </w:rPr>
            </w:pPr>
            <w:r w:rsidRPr="005716D3">
              <w:rPr>
                <w:b w:val="0"/>
                <w:bCs w:val="0"/>
                <w:color w:val="000000"/>
                <w:sz w:val="16"/>
                <w:szCs w:val="16"/>
                <w:lang w:val="en-GB"/>
              </w:rPr>
              <w:t>XX.006</w:t>
            </w:r>
          </w:p>
        </w:tc>
        <w:tc>
          <w:tcPr>
            <w:tcW w:w="2585" w:type="dxa"/>
            <w:tcBorders>
              <w:top w:val="single" w:sz="4" w:space="0" w:color="auto"/>
              <w:left w:val="single" w:sz="4" w:space="0" w:color="auto"/>
              <w:bottom w:val="single" w:sz="4" w:space="0" w:color="auto"/>
              <w:right w:val="single" w:sz="4" w:space="0" w:color="auto"/>
            </w:tcBorders>
            <w:vAlign w:val="center"/>
          </w:tcPr>
          <w:p w14:paraId="4DA03869" w14:textId="2F247ACF" w:rsidR="0045510F" w:rsidRPr="00056F94" w:rsidRDefault="0045510F" w:rsidP="0045510F">
            <w:pP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r w:rsidRPr="00056F94">
              <w:rPr>
                <w:rFonts w:eastAsiaTheme="minorHAnsi"/>
                <w:color w:val="000000"/>
                <w:sz w:val="16"/>
                <w:szCs w:val="16"/>
                <w:lang w:val="en-GB"/>
              </w:rPr>
              <w:t>Volume-weighted average daily unsecured deposit transaction data for subsets</w:t>
            </w:r>
            <w:r w:rsidRPr="00056F94">
              <w:rPr>
                <w:rFonts w:eastAsiaTheme="minorHAnsi"/>
                <w:b/>
                <w:bCs/>
                <w:color w:val="000000"/>
                <w:sz w:val="16"/>
                <w:szCs w:val="16"/>
                <w:vertAlign w:val="superscript"/>
                <w:lang w:val="en-GB"/>
              </w:rPr>
              <w:t>*</w:t>
            </w:r>
            <w:r w:rsidRPr="00056F94">
              <w:rPr>
                <w:rFonts w:eastAsiaTheme="minorHAnsi"/>
                <w:b/>
                <w:bCs/>
                <w:color w:val="000000"/>
                <w:sz w:val="16"/>
                <w:szCs w:val="16"/>
                <w:lang w:val="en-GB"/>
              </w:rPr>
              <w:t xml:space="preserve"> </w:t>
            </w:r>
            <w:r w:rsidRPr="00056F94">
              <w:rPr>
                <w:rFonts w:eastAsiaTheme="minorHAnsi"/>
                <w:color w:val="000000"/>
                <w:sz w:val="16"/>
                <w:szCs w:val="16"/>
                <w:lang w:val="en-GB"/>
              </w:rPr>
              <w:t xml:space="preserve">of the </w:t>
            </w:r>
            <w:r>
              <w:rPr>
                <w:rFonts w:eastAsiaTheme="minorHAnsi"/>
                <w:color w:val="000000"/>
                <w:sz w:val="16"/>
                <w:szCs w:val="16"/>
                <w:lang w:val="en-GB"/>
              </w:rPr>
              <w:t>POLSTR</w:t>
            </w:r>
            <w:r w:rsidRPr="00056F94">
              <w:rPr>
                <w:rFonts w:eastAsiaTheme="minorHAnsi"/>
                <w:color w:val="000000"/>
                <w:sz w:val="16"/>
                <w:szCs w:val="16"/>
                <w:lang w:val="en-GB"/>
              </w:rPr>
              <w:t xml:space="preserve"> Eligible Transactions Pool</w:t>
            </w:r>
            <w:r w:rsidRPr="00056F94">
              <w:rPr>
                <w:rFonts w:eastAsiaTheme="minorHAnsi"/>
                <w:b/>
                <w:bCs/>
                <w:color w:val="000000"/>
                <w:sz w:val="16"/>
                <w:szCs w:val="16"/>
                <w:lang w:val="en-GB"/>
              </w:rPr>
              <w:t xml:space="preserve"> </w:t>
            </w:r>
          </w:p>
        </w:tc>
        <w:tc>
          <w:tcPr>
            <w:tcW w:w="2743" w:type="dxa"/>
            <w:tcBorders>
              <w:top w:val="single" w:sz="4" w:space="0" w:color="auto"/>
              <w:left w:val="single" w:sz="4" w:space="0" w:color="auto"/>
              <w:bottom w:val="single" w:sz="4" w:space="0" w:color="auto"/>
              <w:right w:val="single" w:sz="4" w:space="0" w:color="auto"/>
            </w:tcBorders>
            <w:vAlign w:val="center"/>
          </w:tcPr>
          <w:p w14:paraId="1509F268" w14:textId="2A152AC7" w:rsidR="0045510F" w:rsidRPr="00056F94" w:rsidRDefault="0045510F" w:rsidP="0045510F">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1.000,00 PLN****</w:t>
            </w:r>
            <w:r>
              <w:rPr>
                <w:rFonts w:eastAsiaTheme="minorHAnsi"/>
                <w:color w:val="000000"/>
                <w:sz w:val="16"/>
                <w:szCs w:val="16"/>
                <w:lang w:val="en-GB"/>
              </w:rPr>
              <w:t>*</w:t>
            </w:r>
          </w:p>
          <w:p w14:paraId="39A52AB7" w14:textId="77777777" w:rsidR="0045510F" w:rsidRPr="00056F94" w:rsidRDefault="0045510F" w:rsidP="0045510F">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 xml:space="preserve"> (for every 12 cycles)</w:t>
            </w:r>
          </w:p>
          <w:p w14:paraId="16A0E645" w14:textId="10648B65" w:rsidR="0045510F" w:rsidRPr="00A72A6D" w:rsidRDefault="0045510F" w:rsidP="0045510F">
            <w:pPr>
              <w:jc w:val="center"/>
              <w:cnfStyle w:val="000000000000" w:firstRow="0" w:lastRow="0" w:firstColumn="0" w:lastColumn="0" w:oddVBand="0" w:evenVBand="0" w:oddHBand="0" w:evenHBand="0" w:firstRowFirstColumn="0" w:firstRowLastColumn="0" w:lastRowFirstColumn="0" w:lastRowLastColumn="0"/>
              <w:rPr>
                <w:color w:val="000000"/>
                <w:sz w:val="16"/>
                <w:szCs w:val="16"/>
                <w:lang w:val="en-GB"/>
              </w:rPr>
            </w:pPr>
            <w:r w:rsidRPr="00056F94">
              <w:rPr>
                <w:rFonts w:eastAsiaTheme="minorHAnsi"/>
                <w:color w:val="000000"/>
                <w:sz w:val="16"/>
                <w:szCs w:val="16"/>
                <w:lang w:val="en-GB"/>
              </w:rPr>
              <w:t>in the case of a joint order XX.003 and XX.004 the Licence Fee is PLN 1,500.00</w:t>
            </w:r>
          </w:p>
        </w:tc>
        <w:tc>
          <w:tcPr>
            <w:tcW w:w="2646" w:type="dxa"/>
            <w:tcBorders>
              <w:top w:val="single" w:sz="4" w:space="0" w:color="auto"/>
              <w:left w:val="single" w:sz="4" w:space="0" w:color="auto"/>
              <w:bottom w:val="single" w:sz="4" w:space="0" w:color="auto"/>
              <w:right w:val="single" w:sz="4" w:space="0" w:color="auto"/>
            </w:tcBorders>
          </w:tcPr>
          <w:p w14:paraId="7C445E28" w14:textId="77777777" w:rsidR="0045510F" w:rsidRPr="00056F94" w:rsidRDefault="0045510F" w:rsidP="0045510F">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p>
          <w:p w14:paraId="65DD14C6" w14:textId="77777777" w:rsidR="0045510F" w:rsidRPr="00056F94" w:rsidRDefault="0045510F" w:rsidP="0045510F">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p>
          <w:p w14:paraId="6D72CDAA" w14:textId="77777777" w:rsidR="0045510F" w:rsidRPr="00056F94" w:rsidRDefault="0045510F" w:rsidP="0045510F">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Cyclical</w:t>
            </w:r>
          </w:p>
          <w:p w14:paraId="35AE9B8A" w14:textId="5E8AC4FA" w:rsidR="0045510F" w:rsidRPr="0045510F" w:rsidRDefault="0045510F" w:rsidP="0045510F">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A72A6D">
              <w:rPr>
                <w:color w:val="000000"/>
                <w:sz w:val="16"/>
                <w:szCs w:val="16"/>
                <w:lang w:val="en-GB"/>
              </w:rPr>
              <w:t>(Fee charged in advance for every 12 cycles)</w:t>
            </w:r>
          </w:p>
        </w:tc>
      </w:tr>
      <w:tr w:rsidR="0045510F" w:rsidRPr="00A72A6D" w14:paraId="48A565F7" w14:textId="77777777" w:rsidTr="0045510F">
        <w:trPr>
          <w:cnfStyle w:val="000000100000" w:firstRow="0" w:lastRow="0" w:firstColumn="0" w:lastColumn="0" w:oddVBand="0" w:evenVBand="0" w:oddHBand="1" w:evenHBand="0" w:firstRowFirstColumn="0" w:firstRowLastColumn="0" w:lastRowFirstColumn="0" w:lastRowLastColumn="0"/>
          <w:trHeight w:val="1306"/>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1045E997" w14:textId="2B99B518" w:rsidR="0045510F" w:rsidRPr="005716D3" w:rsidRDefault="0045510F" w:rsidP="0045510F">
            <w:pPr>
              <w:jc w:val="center"/>
              <w:rPr>
                <w:b w:val="0"/>
                <w:bCs w:val="0"/>
                <w:color w:val="000000"/>
                <w:sz w:val="16"/>
                <w:szCs w:val="16"/>
                <w:lang w:val="en-GB"/>
              </w:rPr>
            </w:pPr>
            <w:r w:rsidRPr="005716D3">
              <w:rPr>
                <w:b w:val="0"/>
                <w:bCs w:val="0"/>
                <w:color w:val="000000"/>
                <w:sz w:val="16"/>
                <w:szCs w:val="16"/>
                <w:lang w:val="en-GB"/>
              </w:rPr>
              <w:t>XX.007</w:t>
            </w:r>
          </w:p>
        </w:tc>
        <w:tc>
          <w:tcPr>
            <w:tcW w:w="2585" w:type="dxa"/>
            <w:tcBorders>
              <w:top w:val="single" w:sz="4" w:space="0" w:color="auto"/>
              <w:left w:val="single" w:sz="4" w:space="0" w:color="auto"/>
              <w:bottom w:val="single" w:sz="4" w:space="0" w:color="auto"/>
              <w:right w:val="single" w:sz="4" w:space="0" w:color="auto"/>
            </w:tcBorders>
            <w:vAlign w:val="center"/>
          </w:tcPr>
          <w:p w14:paraId="651F0C70" w14:textId="6754D1DD" w:rsidR="0045510F" w:rsidRPr="00056F94" w:rsidRDefault="0045510F" w:rsidP="0045510F">
            <w:pP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056F94">
              <w:rPr>
                <w:rFonts w:eastAsiaTheme="minorHAnsi"/>
                <w:color w:val="000000"/>
                <w:sz w:val="16"/>
                <w:szCs w:val="16"/>
                <w:lang w:val="en-GB"/>
              </w:rPr>
              <w:t xml:space="preserve">Data of the </w:t>
            </w:r>
            <w:r>
              <w:rPr>
                <w:rFonts w:eastAsiaTheme="minorHAnsi"/>
                <w:color w:val="000000"/>
                <w:sz w:val="16"/>
                <w:szCs w:val="16"/>
                <w:lang w:val="en-GB"/>
              </w:rPr>
              <w:t>POLSTR</w:t>
            </w:r>
            <w:r w:rsidRPr="00056F94">
              <w:rPr>
                <w:rFonts w:eastAsiaTheme="minorHAnsi"/>
                <w:color w:val="000000"/>
                <w:sz w:val="16"/>
                <w:szCs w:val="16"/>
                <w:lang w:val="en-GB"/>
              </w:rPr>
              <w:t xml:space="preserve"> Eligible Transactions Pool</w:t>
            </w:r>
            <w:r w:rsidRPr="00056F94">
              <w:rPr>
                <w:rFonts w:eastAsiaTheme="minorHAnsi"/>
                <w:b/>
                <w:bCs/>
                <w:color w:val="000000"/>
                <w:sz w:val="16"/>
                <w:szCs w:val="16"/>
                <w:lang w:val="en-GB"/>
              </w:rPr>
              <w:t xml:space="preserve"> </w:t>
            </w:r>
            <w:r w:rsidRPr="00056F94">
              <w:rPr>
                <w:rFonts w:eastAsiaTheme="minorHAnsi"/>
                <w:color w:val="000000"/>
                <w:sz w:val="16"/>
                <w:szCs w:val="16"/>
                <w:lang w:val="en-GB"/>
              </w:rPr>
              <w:t>structure, compiled monthly</w:t>
            </w:r>
            <w:r w:rsidRPr="00A72A6D">
              <w:rPr>
                <w:color w:val="000000"/>
                <w:sz w:val="16"/>
                <w:szCs w:val="16"/>
                <w:lang w:val="en-GB"/>
              </w:rPr>
              <w:t xml:space="preserve"> </w:t>
            </w:r>
          </w:p>
        </w:tc>
        <w:tc>
          <w:tcPr>
            <w:tcW w:w="2743" w:type="dxa"/>
            <w:tcBorders>
              <w:top w:val="single" w:sz="4" w:space="0" w:color="auto"/>
              <w:left w:val="single" w:sz="4" w:space="0" w:color="auto"/>
              <w:bottom w:val="single" w:sz="4" w:space="0" w:color="auto"/>
              <w:right w:val="single" w:sz="4" w:space="0" w:color="auto"/>
            </w:tcBorders>
            <w:vAlign w:val="center"/>
          </w:tcPr>
          <w:p w14:paraId="5BF21EBB" w14:textId="0916D0B1" w:rsidR="0045510F" w:rsidRPr="00A72A6D" w:rsidRDefault="0045510F" w:rsidP="0045510F">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A72A6D">
              <w:rPr>
                <w:color w:val="000000"/>
                <w:sz w:val="16"/>
                <w:szCs w:val="16"/>
                <w:lang w:val="en-GB"/>
              </w:rPr>
              <w:t>1.000,00 PLN ****</w:t>
            </w:r>
            <w:r>
              <w:rPr>
                <w:color w:val="000000"/>
                <w:sz w:val="16"/>
                <w:szCs w:val="16"/>
                <w:lang w:val="en-GB"/>
              </w:rPr>
              <w:t>*</w:t>
            </w:r>
          </w:p>
          <w:p w14:paraId="7291DE7F" w14:textId="77777777" w:rsidR="0045510F" w:rsidRPr="00A72A6D" w:rsidRDefault="0045510F" w:rsidP="0045510F">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A72A6D">
              <w:rPr>
                <w:color w:val="000000"/>
                <w:sz w:val="16"/>
                <w:szCs w:val="16"/>
                <w:lang w:val="en-GB"/>
              </w:rPr>
              <w:t>(for every 12 cycles)</w:t>
            </w:r>
          </w:p>
          <w:p w14:paraId="732D0292" w14:textId="6111A3EC" w:rsidR="0045510F" w:rsidRPr="00A72A6D" w:rsidRDefault="0045510F" w:rsidP="0045510F">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056F94">
              <w:rPr>
                <w:rFonts w:eastAsiaTheme="minorHAnsi"/>
                <w:color w:val="000000"/>
                <w:sz w:val="16"/>
                <w:szCs w:val="16"/>
                <w:lang w:val="en-GB"/>
              </w:rPr>
              <w:t>in the case of a joint order XX.003 and XX.004 the Licence Fee is PLN 1,500.00</w:t>
            </w:r>
          </w:p>
        </w:tc>
        <w:tc>
          <w:tcPr>
            <w:tcW w:w="2646" w:type="dxa"/>
            <w:tcBorders>
              <w:top w:val="single" w:sz="4" w:space="0" w:color="auto"/>
              <w:left w:val="single" w:sz="4" w:space="0" w:color="auto"/>
              <w:bottom w:val="single" w:sz="4" w:space="0" w:color="auto"/>
              <w:right w:val="single" w:sz="4" w:space="0" w:color="auto"/>
            </w:tcBorders>
          </w:tcPr>
          <w:p w14:paraId="7CCA8340" w14:textId="77777777" w:rsidR="0045510F" w:rsidRPr="00056F94" w:rsidRDefault="0045510F" w:rsidP="0045510F">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p>
          <w:p w14:paraId="001A2B62" w14:textId="77777777" w:rsidR="0045510F" w:rsidRPr="00056F94" w:rsidRDefault="0045510F" w:rsidP="0045510F">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056F94">
              <w:rPr>
                <w:rFonts w:eastAsiaTheme="minorHAnsi"/>
                <w:color w:val="000000"/>
                <w:sz w:val="16"/>
                <w:szCs w:val="16"/>
                <w:lang w:val="en-GB"/>
              </w:rPr>
              <w:t>Cyclical</w:t>
            </w:r>
          </w:p>
          <w:p w14:paraId="20C88BBC" w14:textId="0CB39213" w:rsidR="0045510F" w:rsidRPr="0045510F" w:rsidRDefault="0045510F" w:rsidP="0045510F">
            <w:pPr>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lang w:val="en-GB"/>
              </w:rPr>
            </w:pPr>
            <w:r w:rsidRPr="00A72A6D">
              <w:rPr>
                <w:color w:val="000000"/>
                <w:sz w:val="16"/>
                <w:szCs w:val="16"/>
                <w:lang w:val="en-GB"/>
              </w:rPr>
              <w:t>(Fee charged in advance for every 12 cycles)</w:t>
            </w:r>
          </w:p>
        </w:tc>
      </w:tr>
      <w:tr w:rsidR="004B2266" w:rsidRPr="00056F94" w14:paraId="09F2EB7E" w14:textId="77777777" w:rsidTr="0045510F">
        <w:trPr>
          <w:trHeight w:val="431"/>
        </w:trPr>
        <w:tc>
          <w:tcPr>
            <w:cnfStyle w:val="001000000000" w:firstRow="0" w:lastRow="0" w:firstColumn="1" w:lastColumn="0" w:oddVBand="0" w:evenVBand="0" w:oddHBand="0" w:evenHBand="0" w:firstRowFirstColumn="0" w:firstRowLastColumn="0" w:lastRowFirstColumn="0" w:lastRowLastColumn="0"/>
            <w:tcW w:w="1088" w:type="dxa"/>
            <w:tcBorders>
              <w:top w:val="single" w:sz="4" w:space="0" w:color="auto"/>
              <w:left w:val="single" w:sz="4" w:space="0" w:color="auto"/>
              <w:bottom w:val="single" w:sz="4" w:space="0" w:color="auto"/>
              <w:right w:val="single" w:sz="4" w:space="0" w:color="auto"/>
            </w:tcBorders>
            <w:vAlign w:val="center"/>
          </w:tcPr>
          <w:p w14:paraId="2A3E3C90" w14:textId="45943FC4" w:rsidR="004B2266" w:rsidRPr="005716D3" w:rsidRDefault="004B2266" w:rsidP="002F5A78">
            <w:pPr>
              <w:jc w:val="center"/>
              <w:rPr>
                <w:b w:val="0"/>
                <w:bCs w:val="0"/>
                <w:color w:val="000000"/>
                <w:sz w:val="16"/>
                <w:szCs w:val="16"/>
                <w:lang w:val="en-GB"/>
              </w:rPr>
            </w:pPr>
            <w:r w:rsidRPr="005716D3">
              <w:rPr>
                <w:b w:val="0"/>
                <w:bCs w:val="0"/>
                <w:color w:val="000000"/>
                <w:sz w:val="16"/>
                <w:szCs w:val="16"/>
                <w:lang w:val="en-GB"/>
              </w:rPr>
              <w:t>XX.00</w:t>
            </w:r>
            <w:r w:rsidR="0045510F" w:rsidRPr="005716D3">
              <w:rPr>
                <w:b w:val="0"/>
                <w:bCs w:val="0"/>
                <w:color w:val="000000"/>
                <w:sz w:val="16"/>
                <w:szCs w:val="16"/>
                <w:lang w:val="en-GB"/>
              </w:rPr>
              <w:t>8</w:t>
            </w:r>
          </w:p>
        </w:tc>
        <w:tc>
          <w:tcPr>
            <w:tcW w:w="2585" w:type="dxa"/>
            <w:tcBorders>
              <w:top w:val="single" w:sz="4" w:space="0" w:color="auto"/>
              <w:left w:val="single" w:sz="4" w:space="0" w:color="auto"/>
              <w:bottom w:val="single" w:sz="4" w:space="0" w:color="auto"/>
              <w:right w:val="single" w:sz="4" w:space="0" w:color="auto"/>
            </w:tcBorders>
            <w:vAlign w:val="center"/>
          </w:tcPr>
          <w:p w14:paraId="30A61CEE" w14:textId="109A3514" w:rsidR="004B2266" w:rsidRPr="00A72A6D" w:rsidRDefault="009F4299" w:rsidP="002F5A78">
            <w:pP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A72A6D">
              <w:rPr>
                <w:color w:val="000000"/>
                <w:sz w:val="16"/>
                <w:szCs w:val="16"/>
                <w:lang w:val="en-GB"/>
              </w:rPr>
              <w:t>Customized licence</w:t>
            </w:r>
            <w:r w:rsidR="004B2266" w:rsidRPr="00A72A6D">
              <w:rPr>
                <w:color w:val="000000"/>
                <w:sz w:val="16"/>
                <w:szCs w:val="16"/>
                <w:lang w:val="en-GB"/>
              </w:rPr>
              <w:t xml:space="preserve"> </w:t>
            </w:r>
          </w:p>
        </w:tc>
        <w:tc>
          <w:tcPr>
            <w:tcW w:w="2743" w:type="dxa"/>
            <w:tcBorders>
              <w:top w:val="single" w:sz="4" w:space="0" w:color="auto"/>
              <w:left w:val="single" w:sz="4" w:space="0" w:color="auto"/>
              <w:bottom w:val="single" w:sz="4" w:space="0" w:color="auto"/>
              <w:right w:val="single" w:sz="4" w:space="0" w:color="auto"/>
            </w:tcBorders>
            <w:vAlign w:val="center"/>
          </w:tcPr>
          <w:p w14:paraId="62BDA75B" w14:textId="61EBF74F" w:rsidR="004B2266" w:rsidRPr="00A72A6D" w:rsidRDefault="00F12906" w:rsidP="009F4299">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r w:rsidRPr="00A72A6D">
              <w:rPr>
                <w:color w:val="000000"/>
                <w:sz w:val="16"/>
                <w:szCs w:val="16"/>
                <w:lang w:val="en-GB"/>
              </w:rPr>
              <w:t>Please contact</w:t>
            </w:r>
            <w:r w:rsidR="004B2266" w:rsidRPr="00A72A6D">
              <w:rPr>
                <w:color w:val="000000"/>
                <w:sz w:val="16"/>
                <w:szCs w:val="16"/>
                <w:lang w:val="en-GB"/>
              </w:rPr>
              <w:t xml:space="preserve"> GPWB</w:t>
            </w:r>
          </w:p>
        </w:tc>
        <w:tc>
          <w:tcPr>
            <w:tcW w:w="2646" w:type="dxa"/>
            <w:tcBorders>
              <w:top w:val="single" w:sz="4" w:space="0" w:color="auto"/>
              <w:left w:val="single" w:sz="4" w:space="0" w:color="auto"/>
              <w:bottom w:val="single" w:sz="4" w:space="0" w:color="auto"/>
              <w:right w:val="single" w:sz="4" w:space="0" w:color="auto"/>
            </w:tcBorders>
          </w:tcPr>
          <w:p w14:paraId="20CA3F81" w14:textId="77777777" w:rsidR="004B2266" w:rsidRPr="00A72A6D" w:rsidRDefault="004B2266" w:rsidP="002F5A78">
            <w:pPr>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lang w:val="en-GB"/>
              </w:rPr>
            </w:pPr>
          </w:p>
        </w:tc>
      </w:tr>
    </w:tbl>
    <w:p w14:paraId="7751A0F0" w14:textId="77777777" w:rsidR="004B2266" w:rsidRPr="00A72A6D" w:rsidRDefault="004B2266" w:rsidP="004B2266">
      <w:pPr>
        <w:spacing w:after="0" w:line="240" w:lineRule="auto"/>
        <w:rPr>
          <w:sz w:val="12"/>
          <w:szCs w:val="12"/>
          <w:lang w:val="en-GB"/>
        </w:rPr>
      </w:pPr>
    </w:p>
    <w:p w14:paraId="11982195" w14:textId="01F1C8A9" w:rsidR="004B2266" w:rsidRPr="00056F94" w:rsidRDefault="004B2266" w:rsidP="0045510F">
      <w:pPr>
        <w:spacing w:after="0" w:line="240" w:lineRule="auto"/>
        <w:rPr>
          <w:sz w:val="14"/>
          <w:szCs w:val="14"/>
          <w:lang w:val="en-GB"/>
        </w:rPr>
      </w:pPr>
      <w:r w:rsidRPr="00056F94">
        <w:rPr>
          <w:sz w:val="14"/>
          <w:szCs w:val="14"/>
          <w:lang w:val="en-GB"/>
        </w:rPr>
        <w:t>* - WIRON</w:t>
      </w:r>
      <w:r w:rsidR="009F4299" w:rsidRPr="00056F94">
        <w:rPr>
          <w:sz w:val="14"/>
          <w:szCs w:val="14"/>
          <w:lang w:val="en-GB"/>
        </w:rPr>
        <w:t xml:space="preserve"> </w:t>
      </w:r>
      <w:proofErr w:type="spellStart"/>
      <w:r w:rsidR="009F4299" w:rsidRPr="00056F94">
        <w:rPr>
          <w:sz w:val="14"/>
          <w:szCs w:val="14"/>
          <w:lang w:val="en-GB"/>
        </w:rPr>
        <w:t>Elligible</w:t>
      </w:r>
      <w:proofErr w:type="spellEnd"/>
      <w:r w:rsidR="009F4299" w:rsidRPr="00056F94">
        <w:rPr>
          <w:sz w:val="14"/>
          <w:szCs w:val="14"/>
          <w:lang w:val="en-GB"/>
        </w:rPr>
        <w:t xml:space="preserve"> Transactions Pool subsets are</w:t>
      </w:r>
      <w:r w:rsidRPr="00056F94">
        <w:rPr>
          <w:sz w:val="14"/>
          <w:szCs w:val="14"/>
          <w:lang w:val="en-GB"/>
        </w:rPr>
        <w:t xml:space="preserve">: </w:t>
      </w:r>
      <w:r w:rsidR="009F4299" w:rsidRPr="00056F94">
        <w:rPr>
          <w:sz w:val="14"/>
          <w:szCs w:val="14"/>
          <w:lang w:val="en-GB"/>
        </w:rPr>
        <w:t>deposits between Data Contributors and deposits between Data Contributors and Credit Institutions that are not Data Contributors (i.e. groups 3.1.1 and 3.1. 4 under the Data Delivery Procedure), (b) deposits between Data Contributors and Credit Institutions - loro, Financial Institutions - foreign banks, Non-Monetary Financial Institutions, Mortgage Banks, Co-operative Banks and Co-operative Savings and Credit Unions, and deposits between Data Contributors and Other Non-Monetary Financial Institutions (i.e. groups 3.1.5 and 3.1.10 under the Data Delivery Procedure), (c) deposits of large corporations accepted by Data Contributors (i.e. group 3.1.14 under the Data Delivery Procedure - excluding deposits of small and medium-sized corporations),</w:t>
      </w:r>
    </w:p>
    <w:p w14:paraId="144D177D" w14:textId="46989177" w:rsidR="004B2266" w:rsidRPr="00056F94" w:rsidRDefault="004B2266" w:rsidP="0045510F">
      <w:pPr>
        <w:spacing w:after="0" w:line="240" w:lineRule="auto"/>
        <w:rPr>
          <w:sz w:val="14"/>
          <w:szCs w:val="14"/>
          <w:lang w:val="en-GB"/>
        </w:rPr>
      </w:pPr>
      <w:r w:rsidRPr="00056F94">
        <w:rPr>
          <w:sz w:val="14"/>
          <w:szCs w:val="14"/>
          <w:lang w:val="en-GB"/>
        </w:rPr>
        <w:t xml:space="preserve">** - </w:t>
      </w:r>
      <w:r w:rsidR="009F4299" w:rsidRPr="00056F94">
        <w:rPr>
          <w:sz w:val="14"/>
          <w:szCs w:val="14"/>
          <w:lang w:val="en-GB"/>
        </w:rPr>
        <w:t>each license shall include the right to store, view, display as part of the use of the Analytical Data, and all fields of exploitation listed in section 4 of the Agreement</w:t>
      </w:r>
      <w:r w:rsidRPr="00056F94">
        <w:rPr>
          <w:sz w:val="14"/>
          <w:szCs w:val="14"/>
          <w:lang w:val="en-GB"/>
        </w:rPr>
        <w:t>,</w:t>
      </w:r>
    </w:p>
    <w:p w14:paraId="6C8ADF63" w14:textId="131200B7" w:rsidR="004B2266" w:rsidRPr="00056F94" w:rsidRDefault="004B2266" w:rsidP="0045510F">
      <w:pPr>
        <w:spacing w:after="0" w:line="240" w:lineRule="auto"/>
        <w:rPr>
          <w:sz w:val="14"/>
          <w:szCs w:val="14"/>
          <w:lang w:val="en-GB"/>
        </w:rPr>
      </w:pPr>
      <w:r w:rsidRPr="00056F94">
        <w:rPr>
          <w:sz w:val="14"/>
          <w:szCs w:val="14"/>
          <w:lang w:val="en-GB"/>
        </w:rPr>
        <w:t xml:space="preserve">*** - </w:t>
      </w:r>
      <w:r w:rsidR="009F4299" w:rsidRPr="00056F94">
        <w:rPr>
          <w:sz w:val="14"/>
          <w:szCs w:val="14"/>
          <w:lang w:val="en-GB"/>
        </w:rPr>
        <w:t xml:space="preserve">for groups of companies, the Licence Fee is increased by </w:t>
      </w:r>
      <w:r w:rsidRPr="00056F94">
        <w:rPr>
          <w:sz w:val="14"/>
          <w:szCs w:val="14"/>
          <w:lang w:val="en-GB"/>
        </w:rPr>
        <w:t>50%,</w:t>
      </w:r>
    </w:p>
    <w:p w14:paraId="26A8D606" w14:textId="5FF7A1EA" w:rsidR="004B2266" w:rsidRDefault="004B2266" w:rsidP="0045510F">
      <w:pPr>
        <w:spacing w:after="0" w:line="240" w:lineRule="auto"/>
        <w:rPr>
          <w:sz w:val="14"/>
          <w:szCs w:val="14"/>
          <w:lang w:val="en-GB"/>
        </w:rPr>
      </w:pPr>
      <w:r w:rsidRPr="00056F94">
        <w:rPr>
          <w:sz w:val="14"/>
          <w:szCs w:val="14"/>
          <w:lang w:val="en-GB"/>
        </w:rPr>
        <w:t xml:space="preserve">**** - </w:t>
      </w:r>
      <w:r w:rsidR="009F4299" w:rsidRPr="00056F94">
        <w:rPr>
          <w:sz w:val="14"/>
          <w:szCs w:val="14"/>
          <w:lang w:val="en-GB"/>
        </w:rPr>
        <w:t>minimum Fee dependent on the scope of provided data</w:t>
      </w:r>
      <w:r w:rsidRPr="00056F94">
        <w:rPr>
          <w:sz w:val="14"/>
          <w:szCs w:val="14"/>
          <w:lang w:val="en-GB"/>
        </w:rPr>
        <w:t xml:space="preserve">. </w:t>
      </w:r>
    </w:p>
    <w:p w14:paraId="3A0B84FF" w14:textId="2887E6D3" w:rsidR="0045510F" w:rsidRPr="00056F94" w:rsidRDefault="0045510F" w:rsidP="0045510F">
      <w:pPr>
        <w:spacing w:after="0" w:line="240" w:lineRule="auto"/>
        <w:rPr>
          <w:sz w:val="14"/>
          <w:szCs w:val="14"/>
          <w:lang w:val="en-GB"/>
        </w:rPr>
      </w:pPr>
      <w:r>
        <w:rPr>
          <w:sz w:val="14"/>
          <w:szCs w:val="14"/>
          <w:lang w:val="en-GB"/>
        </w:rPr>
        <w:t>*****- POLSTR</w:t>
      </w:r>
      <w:r w:rsidRPr="00056F94">
        <w:rPr>
          <w:sz w:val="14"/>
          <w:szCs w:val="14"/>
          <w:lang w:val="en-GB"/>
        </w:rPr>
        <w:t xml:space="preserve"> </w:t>
      </w:r>
      <w:proofErr w:type="spellStart"/>
      <w:r w:rsidRPr="00056F94">
        <w:rPr>
          <w:sz w:val="14"/>
          <w:szCs w:val="14"/>
          <w:lang w:val="en-GB"/>
        </w:rPr>
        <w:t>Elligible</w:t>
      </w:r>
      <w:proofErr w:type="spellEnd"/>
      <w:r w:rsidRPr="00056F94">
        <w:rPr>
          <w:sz w:val="14"/>
          <w:szCs w:val="14"/>
          <w:lang w:val="en-GB"/>
        </w:rPr>
        <w:t xml:space="preserve"> Transactions Pool subsets are: deposits between Data Contributors and deposits between Data Contributors and Credit Institutions that are not Data Contributors (i.e. groups 3.1.1 and 3.1. 4 under the Data Delivery Procedure), (b) deposits between Data Contributors and Credit Institutions - loro, Financial Institutions - foreign banks, Non-Monetary Financial Institutions, Mortgage Banks, Co-operative Banks and Co-operative Savings and Credit Unions, and deposits between Data Contributors and Other Non-Monetary Financial Institutions (i.e. groups 3.1.5 and 3.1.10 under the Data Delivery Procedure)</w:t>
      </w:r>
      <w:r>
        <w:rPr>
          <w:sz w:val="14"/>
          <w:szCs w:val="14"/>
          <w:lang w:val="en-GB"/>
        </w:rPr>
        <w:t>.</w:t>
      </w:r>
    </w:p>
    <w:p w14:paraId="3D23EC25" w14:textId="77777777" w:rsidR="009F4299" w:rsidRPr="00056F94" w:rsidRDefault="009F4299" w:rsidP="004B2266">
      <w:pPr>
        <w:spacing w:after="120" w:line="240" w:lineRule="auto"/>
        <w:rPr>
          <w:sz w:val="14"/>
          <w:szCs w:val="14"/>
          <w:lang w:val="en-GB"/>
        </w:rPr>
      </w:pPr>
    </w:p>
    <w:p w14:paraId="5B397A04" w14:textId="4AFDE30A" w:rsidR="00F12906" w:rsidRPr="00A72A6D" w:rsidRDefault="00F12906" w:rsidP="009F4299">
      <w:pPr>
        <w:pStyle w:val="Legenda"/>
        <w:keepNext/>
        <w:numPr>
          <w:ilvl w:val="0"/>
          <w:numId w:val="3"/>
        </w:numPr>
        <w:spacing w:after="120" w:line="276" w:lineRule="auto"/>
        <w:ind w:left="709" w:hanging="709"/>
        <w:jc w:val="both"/>
        <w:rPr>
          <w:rFonts w:ascii="Verdana" w:hAnsi="Verdana" w:cs="Arial"/>
          <w:color w:val="auto"/>
          <w:lang w:val="en-GB"/>
        </w:rPr>
      </w:pPr>
      <w:r w:rsidRPr="00A72A6D">
        <w:rPr>
          <w:rFonts w:ascii="Verdana" w:hAnsi="Verdana" w:cs="Arial"/>
          <w:color w:val="auto"/>
          <w:lang w:val="en-GB"/>
        </w:rPr>
        <w:t>General provisions</w:t>
      </w:r>
    </w:p>
    <w:p w14:paraId="2C90C909" w14:textId="313BE3F6" w:rsidR="00F12906" w:rsidRPr="00056F94" w:rsidRDefault="00F12906" w:rsidP="009F4299">
      <w:pPr>
        <w:pStyle w:val="Legenda"/>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The Fee Schedule sets out the amount and rules for calculating and paying Fees </w:t>
      </w:r>
      <w:r w:rsidR="009F4299" w:rsidRPr="00056F94">
        <w:rPr>
          <w:rFonts w:ascii="Verdana" w:hAnsi="Verdana" w:cs="Arial"/>
          <w:b w:val="0"/>
          <w:bCs w:val="0"/>
          <w:color w:val="auto"/>
          <w:lang w:val="en-GB"/>
        </w:rPr>
        <w:t xml:space="preserve">payable </w:t>
      </w:r>
      <w:r w:rsidRPr="00056F94">
        <w:rPr>
          <w:rFonts w:ascii="Verdana" w:hAnsi="Verdana" w:cs="Arial"/>
          <w:b w:val="0"/>
          <w:bCs w:val="0"/>
          <w:color w:val="auto"/>
          <w:lang w:val="en-GB"/>
        </w:rPr>
        <w:t>to GPW Benchmark for the Licences granted.</w:t>
      </w:r>
    </w:p>
    <w:p w14:paraId="4382F595" w14:textId="77777777"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The Licensee shall pay the Fees for the Licences granted to it.</w:t>
      </w:r>
    </w:p>
    <w:p w14:paraId="38E0D297" w14:textId="0BB1EAA2"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A72A6D">
        <w:rPr>
          <w:rFonts w:ascii="Verdana" w:hAnsi="Verdana" w:cs="Arial"/>
          <w:b w:val="0"/>
          <w:bCs w:val="0"/>
          <w:color w:val="auto"/>
          <w:lang w:val="en-GB"/>
        </w:rPr>
        <w:t>The Fees may be:</w:t>
      </w:r>
    </w:p>
    <w:p w14:paraId="23FBC3F2" w14:textId="6B7B181D" w:rsidR="00F12906" w:rsidRPr="00056F94" w:rsidRDefault="00F12906" w:rsidP="00F12906">
      <w:pPr>
        <w:pStyle w:val="Legenda"/>
        <w:keepNext/>
        <w:spacing w:after="120" w:line="276" w:lineRule="auto"/>
        <w:ind w:left="720"/>
        <w:jc w:val="both"/>
        <w:rPr>
          <w:rFonts w:ascii="Verdana" w:hAnsi="Verdana" w:cs="Arial"/>
          <w:b w:val="0"/>
          <w:bCs w:val="0"/>
          <w:color w:val="auto"/>
          <w:lang w:val="en-GB"/>
        </w:rPr>
      </w:pPr>
      <w:r w:rsidRPr="00056F94">
        <w:rPr>
          <w:rFonts w:ascii="Verdana" w:hAnsi="Verdana" w:cs="Arial"/>
          <w:b w:val="0"/>
          <w:bCs w:val="0"/>
          <w:color w:val="auto"/>
          <w:lang w:val="en-GB"/>
        </w:rPr>
        <w:t>- cyclical, covering the Licence Fees for a calendar year or other period, or</w:t>
      </w:r>
    </w:p>
    <w:p w14:paraId="0C98F3A2" w14:textId="77777777" w:rsidR="00F12906" w:rsidRPr="00056F94" w:rsidRDefault="00F12906" w:rsidP="00F12906">
      <w:pPr>
        <w:pStyle w:val="Legenda"/>
        <w:keepNext/>
        <w:spacing w:after="120" w:line="276" w:lineRule="auto"/>
        <w:ind w:left="720"/>
        <w:jc w:val="both"/>
        <w:rPr>
          <w:rFonts w:ascii="Verdana" w:hAnsi="Verdana" w:cs="Arial"/>
          <w:b w:val="0"/>
          <w:bCs w:val="0"/>
          <w:color w:val="auto"/>
          <w:lang w:val="en-GB"/>
        </w:rPr>
      </w:pPr>
      <w:r w:rsidRPr="00056F94">
        <w:rPr>
          <w:rFonts w:ascii="Verdana" w:hAnsi="Verdana" w:cs="Arial"/>
          <w:b w:val="0"/>
          <w:bCs w:val="0"/>
          <w:color w:val="auto"/>
          <w:lang w:val="en-GB"/>
        </w:rPr>
        <w:t>- one-off, covering the Licence Fee for the entire term of the Agreement.</w:t>
      </w:r>
    </w:p>
    <w:p w14:paraId="62C743B9" w14:textId="0F5D403F"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The Licensee shall pay the Fees on time. If the Fees are not paid on time, the GPW Benchmark will charge statutory interest for each day of </w:t>
      </w:r>
      <w:r w:rsidR="009F4299" w:rsidRPr="00056F94">
        <w:rPr>
          <w:rFonts w:ascii="Verdana" w:hAnsi="Verdana" w:cs="Arial"/>
          <w:b w:val="0"/>
          <w:bCs w:val="0"/>
          <w:color w:val="auto"/>
          <w:lang w:val="en-GB"/>
        </w:rPr>
        <w:t xml:space="preserve">the </w:t>
      </w:r>
      <w:r w:rsidRPr="00056F94">
        <w:rPr>
          <w:rFonts w:ascii="Verdana" w:hAnsi="Verdana" w:cs="Arial"/>
          <w:b w:val="0"/>
          <w:bCs w:val="0"/>
          <w:color w:val="auto"/>
          <w:lang w:val="en-GB"/>
        </w:rPr>
        <w:t>delay.</w:t>
      </w:r>
    </w:p>
    <w:p w14:paraId="117E010D" w14:textId="1F45B82F"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All amounts set out in the Table of Fees are net amounts and will be increased by VAT at the rate applicable on the date of the VAT invoice.</w:t>
      </w:r>
    </w:p>
    <w:p w14:paraId="29FB1854" w14:textId="29BA3C31"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The amounts of the Fees are exclusive of any taxes, fees or other charges that the </w:t>
      </w:r>
      <w:r w:rsidR="009F4299" w:rsidRPr="00056F94">
        <w:rPr>
          <w:rFonts w:ascii="Verdana" w:hAnsi="Verdana" w:cs="Arial"/>
          <w:b w:val="0"/>
          <w:bCs w:val="0"/>
          <w:color w:val="auto"/>
          <w:lang w:val="en-GB"/>
        </w:rPr>
        <w:t>User</w:t>
      </w:r>
      <w:r w:rsidRPr="00056F94">
        <w:rPr>
          <w:rFonts w:ascii="Verdana" w:hAnsi="Verdana" w:cs="Arial"/>
          <w:b w:val="0"/>
          <w:bCs w:val="0"/>
          <w:color w:val="auto"/>
          <w:lang w:val="en-GB"/>
        </w:rPr>
        <w:t xml:space="preserve"> may be required to pay under generally applicable laws applicable to its business.</w:t>
      </w:r>
    </w:p>
    <w:p w14:paraId="20E128BB" w14:textId="77777777" w:rsidR="00F12906" w:rsidRPr="00056F94" w:rsidRDefault="00F12906" w:rsidP="00F12906">
      <w:pPr>
        <w:pStyle w:val="Legenda"/>
        <w:keepNext/>
        <w:spacing w:after="120" w:line="276" w:lineRule="auto"/>
        <w:ind w:left="720"/>
        <w:jc w:val="both"/>
        <w:rPr>
          <w:rFonts w:ascii="Verdana" w:hAnsi="Verdana" w:cs="Arial"/>
          <w:b w:val="0"/>
          <w:bCs w:val="0"/>
          <w:color w:val="auto"/>
          <w:lang w:val="en-GB"/>
        </w:rPr>
      </w:pPr>
    </w:p>
    <w:p w14:paraId="78E45C15" w14:textId="07C9DC3C" w:rsidR="00F12906" w:rsidRPr="00A72A6D" w:rsidRDefault="009F4299" w:rsidP="009F4299">
      <w:pPr>
        <w:pStyle w:val="Legenda"/>
        <w:keepNext/>
        <w:numPr>
          <w:ilvl w:val="0"/>
          <w:numId w:val="3"/>
        </w:numPr>
        <w:spacing w:after="120" w:line="276" w:lineRule="auto"/>
        <w:ind w:hanging="720"/>
        <w:jc w:val="both"/>
        <w:rPr>
          <w:rFonts w:ascii="Verdana" w:hAnsi="Verdana" w:cs="Arial"/>
          <w:color w:val="auto"/>
          <w:lang w:val="en-GB"/>
        </w:rPr>
      </w:pPr>
      <w:r w:rsidRPr="00A72A6D">
        <w:rPr>
          <w:rFonts w:ascii="Verdana" w:hAnsi="Verdana" w:cs="Arial"/>
          <w:color w:val="auto"/>
          <w:lang w:val="en-GB"/>
        </w:rPr>
        <w:t>Billing</w:t>
      </w:r>
      <w:r w:rsidR="00F12906" w:rsidRPr="00A72A6D">
        <w:rPr>
          <w:rFonts w:ascii="Verdana" w:hAnsi="Verdana" w:cs="Arial"/>
          <w:color w:val="auto"/>
          <w:lang w:val="en-GB"/>
        </w:rPr>
        <w:t xml:space="preserve"> terms </w:t>
      </w:r>
    </w:p>
    <w:p w14:paraId="78FE0C5A" w14:textId="7BC23EB8"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Fees for Licences are payable in advance on the basis of a VAT invoice issued on the basis of the data provided by the Licensee in Appendix 1.</w:t>
      </w:r>
    </w:p>
    <w:p w14:paraId="1BEFDBD1" w14:textId="1096090F"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The GPW Benchmark shall issue VAT invoices in accordance with the Licensee's declaration to that effect contained in the Agreement within 14 days of the submission of up-to-date data necessary to determine the amount of the Fees or of the date on which the Licence was granted.</w:t>
      </w:r>
    </w:p>
    <w:p w14:paraId="7F309040" w14:textId="2609C4BA"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The Licensee shall pay the Fees within 21 days of the date of delivery of the VAT invoice to the Licensee by bank transfer in the split payment format to the account of </w:t>
      </w:r>
      <w:r w:rsidR="006B225F" w:rsidRPr="00056F94">
        <w:rPr>
          <w:rFonts w:ascii="Verdana" w:hAnsi="Verdana" w:cs="Arial"/>
          <w:b w:val="0"/>
          <w:bCs w:val="0"/>
          <w:color w:val="auto"/>
          <w:lang w:val="en-GB"/>
        </w:rPr>
        <w:t>GPWB</w:t>
      </w:r>
      <w:r w:rsidRPr="00056F94">
        <w:rPr>
          <w:rFonts w:ascii="Verdana" w:hAnsi="Verdana" w:cs="Arial"/>
          <w:b w:val="0"/>
          <w:bCs w:val="0"/>
          <w:color w:val="auto"/>
          <w:lang w:val="en-GB"/>
        </w:rPr>
        <w:t xml:space="preserve"> no</w:t>
      </w:r>
      <w:r w:rsidR="006B225F" w:rsidRPr="00056F94">
        <w:rPr>
          <w:rFonts w:ascii="Verdana" w:hAnsi="Verdana" w:cs="Arial"/>
          <w:b w:val="0"/>
          <w:bCs w:val="0"/>
          <w:color w:val="auto"/>
          <w:lang w:val="en-GB"/>
        </w:rPr>
        <w:t>.</w:t>
      </w:r>
      <w:r w:rsidRPr="00056F94">
        <w:rPr>
          <w:rFonts w:ascii="Verdana" w:hAnsi="Verdana" w:cs="Arial"/>
          <w:b w:val="0"/>
          <w:bCs w:val="0"/>
          <w:color w:val="auto"/>
          <w:lang w:val="en-GB"/>
        </w:rPr>
        <w:t>: PL 56124062181111001049098270.</w:t>
      </w:r>
    </w:p>
    <w:p w14:paraId="76DA2782" w14:textId="3EDA47CE" w:rsidR="00F12906" w:rsidRPr="00056F94" w:rsidRDefault="00F12906" w:rsidP="009F4299">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The date of payment of the Fees shall be the date on which the </w:t>
      </w:r>
      <w:r w:rsidR="006B225F" w:rsidRPr="00056F94">
        <w:rPr>
          <w:rFonts w:ascii="Verdana" w:hAnsi="Verdana" w:cs="Arial"/>
          <w:b w:val="0"/>
          <w:bCs w:val="0"/>
          <w:color w:val="auto"/>
          <w:lang w:val="en-GB"/>
        </w:rPr>
        <w:t>GPWB’s</w:t>
      </w:r>
      <w:r w:rsidRPr="00056F94">
        <w:rPr>
          <w:rFonts w:ascii="Verdana" w:hAnsi="Verdana" w:cs="Arial"/>
          <w:b w:val="0"/>
          <w:bCs w:val="0"/>
          <w:color w:val="auto"/>
          <w:lang w:val="en-GB"/>
        </w:rPr>
        <w:t xml:space="preserve"> bank account is credited.</w:t>
      </w:r>
    </w:p>
    <w:p w14:paraId="2A2A9426" w14:textId="77777777" w:rsidR="00F12906" w:rsidRPr="00056F94" w:rsidRDefault="00F12906" w:rsidP="00F12906">
      <w:pPr>
        <w:pStyle w:val="Legenda"/>
        <w:keepNext/>
        <w:spacing w:after="120" w:line="276" w:lineRule="auto"/>
        <w:ind w:left="720"/>
        <w:jc w:val="both"/>
        <w:rPr>
          <w:rFonts w:ascii="Verdana" w:hAnsi="Verdana" w:cs="Arial"/>
          <w:b w:val="0"/>
          <w:bCs w:val="0"/>
          <w:color w:val="auto"/>
          <w:lang w:val="en-GB"/>
        </w:rPr>
      </w:pPr>
    </w:p>
    <w:p w14:paraId="3E823B43" w14:textId="3D639E8D" w:rsidR="00F12906" w:rsidRPr="00A72A6D" w:rsidRDefault="00F12906" w:rsidP="00F12906">
      <w:pPr>
        <w:pStyle w:val="Legenda"/>
        <w:keepNext/>
        <w:numPr>
          <w:ilvl w:val="0"/>
          <w:numId w:val="3"/>
        </w:numPr>
        <w:spacing w:after="120" w:line="276" w:lineRule="auto"/>
        <w:jc w:val="both"/>
        <w:rPr>
          <w:rFonts w:ascii="Verdana" w:hAnsi="Verdana" w:cs="Arial"/>
          <w:color w:val="auto"/>
          <w:lang w:val="en-GB"/>
        </w:rPr>
      </w:pPr>
      <w:r w:rsidRPr="00A72A6D">
        <w:rPr>
          <w:rFonts w:ascii="Verdana" w:hAnsi="Verdana" w:cs="Arial"/>
          <w:color w:val="auto"/>
          <w:lang w:val="en-GB"/>
        </w:rPr>
        <w:t xml:space="preserve">Change of </w:t>
      </w:r>
      <w:r w:rsidR="009F4299" w:rsidRPr="00A72A6D">
        <w:rPr>
          <w:rFonts w:ascii="Verdana" w:hAnsi="Verdana" w:cs="Arial"/>
          <w:color w:val="auto"/>
          <w:lang w:val="en-GB"/>
        </w:rPr>
        <w:t xml:space="preserve">the </w:t>
      </w:r>
      <w:r w:rsidRPr="00A72A6D">
        <w:rPr>
          <w:rFonts w:ascii="Verdana" w:hAnsi="Verdana" w:cs="Arial"/>
          <w:color w:val="auto"/>
          <w:lang w:val="en-GB"/>
        </w:rPr>
        <w:t>Fees</w:t>
      </w:r>
    </w:p>
    <w:p w14:paraId="1E31C5A6" w14:textId="1B2F58E6" w:rsidR="00F12906" w:rsidRPr="00056F94" w:rsidRDefault="00F12906" w:rsidP="009A37B8">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 xml:space="preserve">A change or addition to the Table of Licence Fees, to the extent of changing the amount or structure of the Fees or to the extent of introducing Fees for new Licences, made unilaterally by the </w:t>
      </w:r>
      <w:r w:rsidR="006B225F" w:rsidRPr="00056F94">
        <w:rPr>
          <w:rFonts w:ascii="Verdana" w:hAnsi="Verdana" w:cs="Arial"/>
          <w:b w:val="0"/>
          <w:bCs w:val="0"/>
          <w:color w:val="auto"/>
          <w:lang w:val="en-GB"/>
        </w:rPr>
        <w:t>GPWB</w:t>
      </w:r>
      <w:r w:rsidRPr="00056F94">
        <w:rPr>
          <w:rFonts w:ascii="Verdana" w:hAnsi="Verdana" w:cs="Arial"/>
          <w:b w:val="0"/>
          <w:bCs w:val="0"/>
          <w:color w:val="auto"/>
          <w:lang w:val="en-GB"/>
        </w:rPr>
        <w:t xml:space="preserve">, does not require the form of a written Appendix provided that the Table of Fees in its new wording is published on the </w:t>
      </w:r>
      <w:r w:rsidR="006B225F" w:rsidRPr="00056F94">
        <w:rPr>
          <w:rFonts w:ascii="Verdana" w:hAnsi="Verdana" w:cs="Arial"/>
          <w:b w:val="0"/>
          <w:bCs w:val="0"/>
          <w:color w:val="auto"/>
          <w:lang w:val="en-GB"/>
        </w:rPr>
        <w:t>GPWB</w:t>
      </w:r>
      <w:r w:rsidRPr="00056F94">
        <w:rPr>
          <w:rFonts w:ascii="Verdana" w:hAnsi="Verdana" w:cs="Arial"/>
          <w:b w:val="0"/>
          <w:bCs w:val="0"/>
          <w:color w:val="auto"/>
          <w:lang w:val="en-GB"/>
        </w:rPr>
        <w:t>'s website: gpwbenchmark.pl and the Licensee is notified of the change in documentary form in electronic form.</w:t>
      </w:r>
    </w:p>
    <w:p w14:paraId="72E9D143" w14:textId="77777777" w:rsidR="009F4299" w:rsidRPr="00056F94" w:rsidRDefault="00F12906" w:rsidP="009A37B8">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In the case of recurring fees for Licences, the change shall be effective at the beginning of the following calendar year and requires notification to the User at least 90 days prior to its implementation.</w:t>
      </w:r>
    </w:p>
    <w:p w14:paraId="1D1B9787" w14:textId="154DC38C" w:rsidR="00F12906" w:rsidRPr="00056F94" w:rsidRDefault="009F4299" w:rsidP="009A37B8">
      <w:pPr>
        <w:pStyle w:val="Legenda"/>
        <w:keepNext/>
        <w:numPr>
          <w:ilvl w:val="1"/>
          <w:numId w:val="3"/>
        </w:numPr>
        <w:spacing w:after="120" w:line="276" w:lineRule="auto"/>
        <w:ind w:left="709" w:hanging="709"/>
        <w:jc w:val="both"/>
        <w:rPr>
          <w:rFonts w:ascii="Verdana" w:hAnsi="Verdana" w:cs="Arial"/>
          <w:b w:val="0"/>
          <w:bCs w:val="0"/>
          <w:color w:val="auto"/>
          <w:lang w:val="en-GB"/>
        </w:rPr>
      </w:pPr>
      <w:r w:rsidRPr="00056F94">
        <w:rPr>
          <w:rFonts w:ascii="Verdana" w:hAnsi="Verdana" w:cs="Arial"/>
          <w:b w:val="0"/>
          <w:bCs w:val="0"/>
          <w:color w:val="auto"/>
          <w:lang w:val="en-GB"/>
        </w:rPr>
        <w:t>I</w:t>
      </w:r>
      <w:r w:rsidR="00F12906" w:rsidRPr="00056F94">
        <w:rPr>
          <w:rFonts w:ascii="Verdana" w:hAnsi="Verdana" w:cs="Arial"/>
          <w:b w:val="0"/>
          <w:bCs w:val="0"/>
          <w:color w:val="auto"/>
          <w:lang w:val="en-GB"/>
        </w:rPr>
        <w:t xml:space="preserve">n the case of a one-off fee for Licence, the change shall be effective when the new Table of Licence Fees is published on the </w:t>
      </w:r>
      <w:r w:rsidR="006B225F" w:rsidRPr="00056F94">
        <w:rPr>
          <w:rFonts w:ascii="Verdana" w:hAnsi="Verdana" w:cs="Arial"/>
          <w:b w:val="0"/>
          <w:bCs w:val="0"/>
          <w:color w:val="auto"/>
          <w:lang w:val="en-GB"/>
        </w:rPr>
        <w:t>GPWB</w:t>
      </w:r>
      <w:r w:rsidR="00F12906" w:rsidRPr="00056F94">
        <w:rPr>
          <w:rFonts w:ascii="Verdana" w:hAnsi="Verdana" w:cs="Arial"/>
          <w:b w:val="0"/>
          <w:bCs w:val="0"/>
          <w:color w:val="auto"/>
          <w:lang w:val="en-GB"/>
        </w:rPr>
        <w:t xml:space="preserve"> website: gpwbenchmark.pl </w:t>
      </w:r>
    </w:p>
    <w:p w14:paraId="31632462" w14:textId="43778743" w:rsidR="009F4299" w:rsidRPr="00056F94" w:rsidRDefault="009F4299" w:rsidP="009F4299">
      <w:pPr>
        <w:rPr>
          <w:lang w:val="en-GB"/>
        </w:rPr>
      </w:pPr>
    </w:p>
    <w:p w14:paraId="5B8CF000" w14:textId="48E027F6" w:rsidR="009F4299" w:rsidRPr="00056F94" w:rsidRDefault="009F4299" w:rsidP="009F4299">
      <w:pPr>
        <w:rPr>
          <w:lang w:val="en-GB"/>
        </w:rPr>
      </w:pPr>
    </w:p>
    <w:p w14:paraId="5A69DAC9" w14:textId="0F0DDAA0" w:rsidR="009F4299" w:rsidRPr="00056F94" w:rsidRDefault="009F4299" w:rsidP="009F4299">
      <w:pPr>
        <w:rPr>
          <w:lang w:val="en-GB"/>
        </w:rPr>
      </w:pPr>
    </w:p>
    <w:p w14:paraId="2188D32A" w14:textId="1919BE17" w:rsidR="009F4299" w:rsidRPr="00056F94" w:rsidRDefault="009F4299" w:rsidP="009F4299">
      <w:pPr>
        <w:rPr>
          <w:lang w:val="en-GB"/>
        </w:rPr>
      </w:pPr>
    </w:p>
    <w:p w14:paraId="2B389429" w14:textId="0F376E42" w:rsidR="00F12906" w:rsidRPr="00056F94" w:rsidRDefault="00F12906" w:rsidP="00F12906">
      <w:pPr>
        <w:autoSpaceDE w:val="0"/>
        <w:autoSpaceDN w:val="0"/>
        <w:adjustRightInd w:val="0"/>
        <w:spacing w:after="120" w:line="276" w:lineRule="auto"/>
        <w:rPr>
          <w:rFonts w:cs="Arial"/>
          <w:color w:val="000000"/>
          <w:lang w:val="en-GB"/>
        </w:rPr>
      </w:pPr>
      <w:r w:rsidRPr="00056F94">
        <w:rPr>
          <w:rFonts w:cs="Arial"/>
          <w:b/>
          <w:bCs/>
          <w:color w:val="000000"/>
          <w:lang w:val="en-GB"/>
        </w:rPr>
        <w:lastRenderedPageBreak/>
        <w:t>Appendix 3</w:t>
      </w:r>
      <w:r w:rsidRPr="00056F94">
        <w:rPr>
          <w:rFonts w:cs="Arial"/>
          <w:color w:val="000000"/>
          <w:lang w:val="en-GB"/>
        </w:rPr>
        <w:t xml:space="preserve"> to the Agreement on the use of Analytical Data </w:t>
      </w:r>
      <w:permStart w:id="1909214656" w:edGrp="everyone"/>
      <w:r w:rsidR="00EF1379" w:rsidRPr="0066560D">
        <w:t>__________</w:t>
      </w:r>
      <w:permEnd w:id="1909214656"/>
      <w:r w:rsidRPr="00056F94">
        <w:rPr>
          <w:rFonts w:cs="Arial"/>
          <w:color w:val="000000"/>
          <w:lang w:val="en-GB"/>
        </w:rPr>
        <w:t xml:space="preserve"> made in Warsaw on </w:t>
      </w:r>
      <w:permStart w:id="753290839" w:edGrp="everyone"/>
      <w:r w:rsidR="00EF1379" w:rsidRPr="0066560D">
        <w:t>__________</w:t>
      </w:r>
      <w:permEnd w:id="753290839"/>
      <w:r w:rsidRPr="00056F94">
        <w:rPr>
          <w:rFonts w:cs="Arial"/>
          <w:color w:val="000000"/>
          <w:lang w:val="en-GB"/>
        </w:rPr>
        <w:t>. between GPW Benchmark S.A. and the User</w:t>
      </w:r>
    </w:p>
    <w:p w14:paraId="7F3537C5" w14:textId="6687802C" w:rsidR="004B2266" w:rsidRPr="00056F94" w:rsidRDefault="004B2266" w:rsidP="004B2266">
      <w:pPr>
        <w:spacing w:afterLines="20" w:after="48"/>
        <w:contextualSpacing/>
        <w:rPr>
          <w:b/>
          <w:bCs/>
          <w:lang w:val="en-GB"/>
        </w:rPr>
      </w:pPr>
    </w:p>
    <w:p w14:paraId="774CFF15" w14:textId="77777777" w:rsidR="006B225F" w:rsidRPr="00056F94" w:rsidRDefault="006B225F" w:rsidP="004B2266">
      <w:pPr>
        <w:spacing w:afterLines="20" w:after="48"/>
        <w:contextualSpacing/>
        <w:rPr>
          <w:b/>
          <w:bCs/>
          <w:lang w:val="en-GB"/>
        </w:rPr>
      </w:pPr>
    </w:p>
    <w:p w14:paraId="37A98AF6" w14:textId="59ECA725" w:rsidR="004B2266" w:rsidRPr="00056F94" w:rsidRDefault="009A37B8" w:rsidP="009A37B8">
      <w:pPr>
        <w:pStyle w:val="Legenda"/>
        <w:keepNext/>
        <w:numPr>
          <w:ilvl w:val="0"/>
          <w:numId w:val="6"/>
        </w:numPr>
        <w:spacing w:after="120" w:line="360" w:lineRule="auto"/>
        <w:ind w:hanging="720"/>
        <w:rPr>
          <w:rFonts w:ascii="Verdana" w:hAnsi="Verdana" w:cs="Arial"/>
          <w:color w:val="auto"/>
          <w:lang w:val="en-GB"/>
        </w:rPr>
      </w:pPr>
      <w:r w:rsidRPr="00056F94">
        <w:rPr>
          <w:rFonts w:ascii="Verdana" w:hAnsi="Verdana" w:cs="Arial"/>
          <w:color w:val="auto"/>
          <w:lang w:val="en-GB"/>
        </w:rPr>
        <w:t>Provision of the Data by e-mail</w:t>
      </w:r>
      <w:r w:rsidR="004B2266" w:rsidRPr="00056F94">
        <w:rPr>
          <w:rFonts w:ascii="Verdana" w:hAnsi="Verdana" w:cs="Arial"/>
          <w:color w:val="auto"/>
          <w:lang w:val="en-GB"/>
        </w:rPr>
        <w:t>:</w:t>
      </w:r>
    </w:p>
    <w:p w14:paraId="1B250A22" w14:textId="4DF388E1" w:rsidR="009F4299" w:rsidRPr="00056F94" w:rsidRDefault="009F4299" w:rsidP="009A37B8">
      <w:pPr>
        <w:spacing w:after="120" w:line="276" w:lineRule="auto"/>
        <w:rPr>
          <w:lang w:val="en-GB"/>
        </w:rPr>
      </w:pPr>
      <w:r w:rsidRPr="00056F94">
        <w:rPr>
          <w:lang w:val="en-GB"/>
        </w:rPr>
        <w:t xml:space="preserve">In case of one-off </w:t>
      </w:r>
      <w:r w:rsidR="009A37B8" w:rsidRPr="00056F94">
        <w:rPr>
          <w:lang w:val="en-GB"/>
        </w:rPr>
        <w:t>provision</w:t>
      </w:r>
      <w:r w:rsidRPr="00056F94">
        <w:rPr>
          <w:lang w:val="en-GB"/>
        </w:rPr>
        <w:t xml:space="preserve"> of </w:t>
      </w:r>
      <w:r w:rsidR="006B225F" w:rsidRPr="00056F94">
        <w:rPr>
          <w:lang w:val="en-GB"/>
        </w:rPr>
        <w:t xml:space="preserve">the </w:t>
      </w:r>
      <w:r w:rsidR="009A37B8" w:rsidRPr="00056F94">
        <w:rPr>
          <w:lang w:val="en-GB"/>
        </w:rPr>
        <w:t>Analytical</w:t>
      </w:r>
      <w:r w:rsidRPr="00056F94">
        <w:rPr>
          <w:lang w:val="en-GB"/>
        </w:rPr>
        <w:t xml:space="preserve"> Data, it is possible to </w:t>
      </w:r>
      <w:r w:rsidR="009A37B8" w:rsidRPr="00056F94">
        <w:rPr>
          <w:lang w:val="en-GB"/>
        </w:rPr>
        <w:t xml:space="preserve">make the data available through </w:t>
      </w:r>
      <w:r w:rsidRPr="00056F94">
        <w:rPr>
          <w:lang w:val="en-GB"/>
        </w:rPr>
        <w:t xml:space="preserve">email as an encrypted file </w:t>
      </w:r>
      <w:r w:rsidR="009A37B8" w:rsidRPr="00056F94">
        <w:rPr>
          <w:lang w:val="en-GB"/>
        </w:rPr>
        <w:t xml:space="preserve">sent </w:t>
      </w:r>
      <w:r w:rsidRPr="00056F94">
        <w:rPr>
          <w:lang w:val="en-GB"/>
        </w:rPr>
        <w:t>to an email address. The data will be zipped with AES-256 password encryption, and the</w:t>
      </w:r>
      <w:r w:rsidR="009A37B8" w:rsidRPr="00056F94">
        <w:rPr>
          <w:lang w:val="en-GB"/>
        </w:rPr>
        <w:t xml:space="preserve"> User</w:t>
      </w:r>
      <w:r w:rsidRPr="00056F94">
        <w:rPr>
          <w:lang w:val="en-GB"/>
        </w:rPr>
        <w:t xml:space="preserve"> declares that it has the necessary tools to unzip and decrypt the data. In the case of e-mail</w:t>
      </w:r>
      <w:r w:rsidR="009A37B8" w:rsidRPr="00056F94">
        <w:rPr>
          <w:lang w:val="en-GB"/>
        </w:rPr>
        <w:t xml:space="preserve"> data provision is </w:t>
      </w:r>
      <w:r w:rsidR="006B225F" w:rsidRPr="00056F94">
        <w:rPr>
          <w:lang w:val="en-GB"/>
        </w:rPr>
        <w:t>c</w:t>
      </w:r>
      <w:r w:rsidR="009A37B8" w:rsidRPr="00056F94">
        <w:rPr>
          <w:lang w:val="en-GB"/>
        </w:rPr>
        <w:t>hosen</w:t>
      </w:r>
      <w:r w:rsidRPr="00056F94">
        <w:rPr>
          <w:lang w:val="en-GB"/>
        </w:rPr>
        <w:t xml:space="preserve">, the </w:t>
      </w:r>
      <w:r w:rsidR="009A37B8" w:rsidRPr="00056F94">
        <w:rPr>
          <w:lang w:val="en-GB"/>
        </w:rPr>
        <w:t>User</w:t>
      </w:r>
      <w:r w:rsidRPr="00056F94">
        <w:rPr>
          <w:lang w:val="en-GB"/>
        </w:rPr>
        <w:t xml:space="preserve"> should indicate in the "Details" field:</w:t>
      </w:r>
    </w:p>
    <w:p w14:paraId="77026AC1" w14:textId="77777777" w:rsidR="009F4299" w:rsidRPr="00056F94" w:rsidRDefault="009F4299" w:rsidP="009A37B8">
      <w:pPr>
        <w:spacing w:after="120" w:line="276" w:lineRule="auto"/>
        <w:ind w:left="709" w:hanging="709"/>
        <w:rPr>
          <w:lang w:val="en-GB"/>
        </w:rPr>
      </w:pPr>
      <w:r w:rsidRPr="00056F94">
        <w:rPr>
          <w:lang w:val="en-GB"/>
        </w:rPr>
        <w:t>1.1. the e-mail address to which the data is to be sent,</w:t>
      </w:r>
    </w:p>
    <w:p w14:paraId="35E29962" w14:textId="12D71049" w:rsidR="009A37B8" w:rsidRPr="00056F94" w:rsidRDefault="009F4299" w:rsidP="009A37B8">
      <w:pPr>
        <w:spacing w:after="120" w:line="276" w:lineRule="auto"/>
        <w:ind w:left="709" w:hanging="709"/>
        <w:rPr>
          <w:lang w:val="en-GB"/>
        </w:rPr>
      </w:pPr>
      <w:r w:rsidRPr="00056F94">
        <w:rPr>
          <w:lang w:val="en-GB"/>
        </w:rPr>
        <w:t xml:space="preserve">1.2. the telephone </w:t>
      </w:r>
      <w:r w:rsidR="009A37B8" w:rsidRPr="00056F94">
        <w:rPr>
          <w:lang w:val="en-GB"/>
        </w:rPr>
        <w:t>line</w:t>
      </w:r>
      <w:r w:rsidRPr="00056F94">
        <w:rPr>
          <w:lang w:val="en-GB"/>
        </w:rPr>
        <w:t xml:space="preserve"> to which the password needed to decrypt the data file </w:t>
      </w:r>
      <w:r w:rsidR="009A37B8" w:rsidRPr="00056F94">
        <w:rPr>
          <w:lang w:val="en-GB"/>
        </w:rPr>
        <w:t>is to</w:t>
      </w:r>
      <w:r w:rsidRPr="00056F94">
        <w:rPr>
          <w:lang w:val="en-GB"/>
        </w:rPr>
        <w:t xml:space="preserve"> be sent.</w:t>
      </w:r>
    </w:p>
    <w:p w14:paraId="721EB9EE" w14:textId="77777777" w:rsidR="009A37B8" w:rsidRPr="00056F94" w:rsidRDefault="009A37B8" w:rsidP="009A37B8">
      <w:pPr>
        <w:spacing w:after="120" w:line="276" w:lineRule="auto"/>
        <w:rPr>
          <w:lang w:val="en-GB"/>
        </w:rPr>
      </w:pPr>
    </w:p>
    <w:p w14:paraId="44400DCF" w14:textId="19E36944" w:rsidR="004B2266" w:rsidRPr="00056F94" w:rsidRDefault="009A37B8" w:rsidP="009A37B8">
      <w:pPr>
        <w:pStyle w:val="Legenda"/>
        <w:keepNext/>
        <w:numPr>
          <w:ilvl w:val="0"/>
          <w:numId w:val="6"/>
        </w:numPr>
        <w:spacing w:after="120" w:line="276" w:lineRule="auto"/>
        <w:ind w:left="709" w:hanging="709"/>
        <w:rPr>
          <w:rFonts w:ascii="Verdana" w:hAnsi="Verdana" w:cs="Arial"/>
          <w:color w:val="auto"/>
          <w:lang w:val="en-GB"/>
        </w:rPr>
      </w:pPr>
      <w:r w:rsidRPr="00056F94">
        <w:rPr>
          <w:rFonts w:ascii="Verdana" w:hAnsi="Verdana" w:cs="Arial"/>
          <w:color w:val="auto"/>
          <w:lang w:val="en-GB"/>
        </w:rPr>
        <w:t xml:space="preserve">Provision of the </w:t>
      </w:r>
      <w:r w:rsidR="006B225F" w:rsidRPr="00056F94">
        <w:rPr>
          <w:rFonts w:ascii="Verdana" w:hAnsi="Verdana" w:cs="Arial"/>
          <w:color w:val="auto"/>
          <w:lang w:val="en-GB"/>
        </w:rPr>
        <w:t>d</w:t>
      </w:r>
      <w:r w:rsidRPr="00056F94">
        <w:rPr>
          <w:rFonts w:ascii="Verdana" w:hAnsi="Verdana" w:cs="Arial"/>
          <w:color w:val="auto"/>
          <w:lang w:val="en-GB"/>
        </w:rPr>
        <w:t>ata by</w:t>
      </w:r>
      <w:r w:rsidR="004B2266" w:rsidRPr="00056F94">
        <w:rPr>
          <w:rFonts w:ascii="Verdana" w:hAnsi="Verdana" w:cs="Arial"/>
          <w:color w:val="auto"/>
          <w:lang w:val="en-GB"/>
        </w:rPr>
        <w:t xml:space="preserve"> WWW:</w:t>
      </w:r>
    </w:p>
    <w:p w14:paraId="3A8E63C5" w14:textId="7FEDFAAA" w:rsidR="009A37B8" w:rsidRPr="00056F94" w:rsidRDefault="009A37B8" w:rsidP="00A72A6D">
      <w:pPr>
        <w:pStyle w:val="Akapitzlist"/>
        <w:numPr>
          <w:ilvl w:val="1"/>
          <w:numId w:val="11"/>
        </w:numPr>
        <w:spacing w:after="120" w:line="276" w:lineRule="auto"/>
        <w:ind w:left="709" w:hanging="709"/>
        <w:contextualSpacing w:val="0"/>
        <w:jc w:val="both"/>
        <w:rPr>
          <w:rFonts w:ascii="Verdana" w:hAnsi="Verdana"/>
          <w:sz w:val="18"/>
          <w:szCs w:val="18"/>
          <w:lang w:val="en-GB"/>
        </w:rPr>
      </w:pPr>
      <w:r w:rsidRPr="00056F94">
        <w:rPr>
          <w:rFonts w:ascii="Verdana" w:hAnsi="Verdana"/>
          <w:sz w:val="18"/>
          <w:szCs w:val="18"/>
          <w:lang w:val="en-GB"/>
        </w:rPr>
        <w:t xml:space="preserve">In the case of one-off and periodic </w:t>
      </w:r>
      <w:r w:rsidR="006B225F" w:rsidRPr="00056F94">
        <w:rPr>
          <w:rFonts w:ascii="Verdana" w:hAnsi="Verdana"/>
          <w:sz w:val="18"/>
          <w:szCs w:val="18"/>
          <w:lang w:val="en-GB"/>
        </w:rPr>
        <w:t xml:space="preserve">access to the </w:t>
      </w:r>
      <w:r w:rsidRPr="00056F94">
        <w:rPr>
          <w:rFonts w:ascii="Verdana" w:hAnsi="Verdana"/>
          <w:sz w:val="18"/>
          <w:szCs w:val="18"/>
          <w:lang w:val="en-GB"/>
        </w:rPr>
        <w:t>Analytical Data, it is possible to make the data available in an established format at a dedicated address. In order to access the Data, the User should provide in the "Details" field:</w:t>
      </w:r>
    </w:p>
    <w:p w14:paraId="0396403B" w14:textId="6CB3C603" w:rsidR="009A37B8" w:rsidRPr="00056F94" w:rsidRDefault="009A37B8" w:rsidP="00A72A6D">
      <w:pPr>
        <w:pStyle w:val="Akapitzlist"/>
        <w:numPr>
          <w:ilvl w:val="2"/>
          <w:numId w:val="11"/>
        </w:numPr>
        <w:spacing w:after="120" w:line="276" w:lineRule="auto"/>
        <w:contextualSpacing w:val="0"/>
        <w:jc w:val="both"/>
        <w:rPr>
          <w:rFonts w:ascii="Verdana" w:hAnsi="Verdana"/>
          <w:sz w:val="18"/>
          <w:szCs w:val="18"/>
          <w:lang w:val="en-GB"/>
        </w:rPr>
      </w:pPr>
      <w:r w:rsidRPr="00056F94">
        <w:rPr>
          <w:rFonts w:ascii="Verdana" w:hAnsi="Verdana"/>
          <w:sz w:val="18"/>
          <w:szCs w:val="18"/>
          <w:lang w:val="en-GB"/>
        </w:rPr>
        <w:t>The e-mail address to which the website address from which the data is to be downloaded will be sent,</w:t>
      </w:r>
    </w:p>
    <w:p w14:paraId="362ACBBC" w14:textId="70194DF2" w:rsidR="009A37B8" w:rsidRPr="00056F94" w:rsidRDefault="009A37B8" w:rsidP="00A72A6D">
      <w:pPr>
        <w:pStyle w:val="Akapitzlist"/>
        <w:numPr>
          <w:ilvl w:val="2"/>
          <w:numId w:val="11"/>
        </w:numPr>
        <w:spacing w:after="120" w:line="276" w:lineRule="auto"/>
        <w:contextualSpacing w:val="0"/>
        <w:jc w:val="both"/>
        <w:rPr>
          <w:rFonts w:ascii="Verdana" w:hAnsi="Verdana"/>
          <w:sz w:val="18"/>
          <w:szCs w:val="18"/>
          <w:lang w:val="en-GB"/>
        </w:rPr>
      </w:pPr>
      <w:r w:rsidRPr="00056F94">
        <w:rPr>
          <w:rFonts w:ascii="Verdana" w:hAnsi="Verdana"/>
          <w:sz w:val="18"/>
          <w:szCs w:val="18"/>
          <w:lang w:val="en-GB"/>
        </w:rPr>
        <w:t>The IP address to which the data will be downloaded (NB: The data will only be downloadable from the specified IP address. Other IP addresses are blocked for downloading),</w:t>
      </w:r>
    </w:p>
    <w:p w14:paraId="22D6BCE5" w14:textId="68334ABA" w:rsidR="009A37B8" w:rsidRPr="00056F94" w:rsidRDefault="009A37B8" w:rsidP="009A37B8">
      <w:pPr>
        <w:pStyle w:val="Akapitzlist"/>
        <w:numPr>
          <w:ilvl w:val="2"/>
          <w:numId w:val="11"/>
        </w:numPr>
        <w:spacing w:after="120" w:line="276" w:lineRule="auto"/>
        <w:contextualSpacing w:val="0"/>
        <w:rPr>
          <w:rFonts w:ascii="Verdana" w:hAnsi="Verdana"/>
          <w:sz w:val="18"/>
          <w:szCs w:val="18"/>
          <w:lang w:val="en-GB"/>
        </w:rPr>
      </w:pPr>
      <w:r w:rsidRPr="00056F94">
        <w:rPr>
          <w:rFonts w:ascii="Verdana" w:hAnsi="Verdana"/>
          <w:sz w:val="18"/>
          <w:szCs w:val="18"/>
          <w:lang w:val="en-GB"/>
        </w:rPr>
        <w:t>Login required to authorise access to data,</w:t>
      </w:r>
    </w:p>
    <w:p w14:paraId="23196F9D" w14:textId="61A50F56" w:rsidR="009A37B8" w:rsidRPr="00056F94" w:rsidRDefault="009A37B8" w:rsidP="009A37B8">
      <w:pPr>
        <w:pStyle w:val="Akapitzlist"/>
        <w:numPr>
          <w:ilvl w:val="2"/>
          <w:numId w:val="11"/>
        </w:numPr>
        <w:spacing w:after="120" w:line="276" w:lineRule="auto"/>
        <w:contextualSpacing w:val="0"/>
        <w:rPr>
          <w:rFonts w:ascii="Verdana" w:hAnsi="Verdana"/>
          <w:sz w:val="18"/>
          <w:szCs w:val="18"/>
          <w:lang w:val="en-GB"/>
        </w:rPr>
      </w:pPr>
      <w:r w:rsidRPr="00056F94">
        <w:rPr>
          <w:rFonts w:ascii="Verdana" w:hAnsi="Verdana"/>
          <w:sz w:val="18"/>
          <w:szCs w:val="18"/>
          <w:lang w:val="en-GB"/>
        </w:rPr>
        <w:t>The telephone line to which the password will be sent.</w:t>
      </w:r>
    </w:p>
    <w:p w14:paraId="05451FC7" w14:textId="144A2E36" w:rsidR="009A37B8" w:rsidRPr="00056F94" w:rsidRDefault="009A37B8" w:rsidP="00A72A6D">
      <w:pPr>
        <w:pStyle w:val="Akapitzlist"/>
        <w:numPr>
          <w:ilvl w:val="1"/>
          <w:numId w:val="11"/>
        </w:numPr>
        <w:spacing w:after="120" w:line="276" w:lineRule="auto"/>
        <w:ind w:left="709" w:hanging="709"/>
        <w:contextualSpacing w:val="0"/>
        <w:jc w:val="both"/>
        <w:rPr>
          <w:rFonts w:ascii="Verdana" w:hAnsi="Verdana"/>
          <w:sz w:val="18"/>
          <w:szCs w:val="18"/>
          <w:lang w:val="en-GB"/>
        </w:rPr>
      </w:pPr>
      <w:r w:rsidRPr="00056F94">
        <w:rPr>
          <w:rFonts w:ascii="Verdana" w:hAnsi="Verdana"/>
          <w:sz w:val="18"/>
          <w:szCs w:val="18"/>
          <w:lang w:val="en-GB"/>
        </w:rPr>
        <w:t>In case of data that are simulations of the values of the benchmarks in periods that have not been the periods of development of the respective benchmark, according to information provided in relevant documentation, made available on a monthly basis, provision (access) shall take place on the dates indicated in Appendix 1.</w:t>
      </w:r>
    </w:p>
    <w:p w14:paraId="3C358D65" w14:textId="1B396E31" w:rsidR="009A37B8" w:rsidRPr="00056F94" w:rsidRDefault="009A37B8" w:rsidP="00A72A6D">
      <w:pPr>
        <w:pStyle w:val="Akapitzlist"/>
        <w:numPr>
          <w:ilvl w:val="1"/>
          <w:numId w:val="11"/>
        </w:numPr>
        <w:spacing w:after="120" w:line="276" w:lineRule="auto"/>
        <w:ind w:left="709" w:hanging="709"/>
        <w:contextualSpacing w:val="0"/>
        <w:jc w:val="both"/>
        <w:rPr>
          <w:rFonts w:ascii="Verdana" w:hAnsi="Verdana"/>
          <w:sz w:val="18"/>
          <w:szCs w:val="18"/>
          <w:lang w:val="en-GB"/>
        </w:rPr>
      </w:pPr>
      <w:r w:rsidRPr="00056F94">
        <w:rPr>
          <w:rFonts w:ascii="Verdana" w:hAnsi="Verdana"/>
          <w:sz w:val="18"/>
          <w:szCs w:val="18"/>
          <w:lang w:val="en-GB"/>
        </w:rPr>
        <w:t>Provision of the data referred to in section 2.2 shall take place in accordance with section 2.1.</w:t>
      </w:r>
    </w:p>
    <w:p w14:paraId="423DA906" w14:textId="77777777" w:rsidR="004B2266" w:rsidRPr="00056F94" w:rsidRDefault="004B2266" w:rsidP="009A37B8">
      <w:pPr>
        <w:spacing w:after="120" w:line="276" w:lineRule="auto"/>
        <w:rPr>
          <w:rFonts w:cs="Arial"/>
          <w:kern w:val="12"/>
          <w:lang w:val="en-GB"/>
        </w:rPr>
      </w:pPr>
      <w:r w:rsidRPr="00056F94">
        <w:rPr>
          <w:rFonts w:cs="Arial"/>
          <w:kern w:val="12"/>
          <w:lang w:val="en-GB"/>
        </w:rPr>
        <w:br w:type="page"/>
      </w:r>
    </w:p>
    <w:p w14:paraId="41CC0D77" w14:textId="15F9F845" w:rsidR="004B2266" w:rsidRPr="00056F94" w:rsidRDefault="004B2266" w:rsidP="004B2266">
      <w:pPr>
        <w:pStyle w:val="Legenda"/>
        <w:keepNext/>
        <w:numPr>
          <w:ilvl w:val="0"/>
          <w:numId w:val="10"/>
        </w:numPr>
        <w:spacing w:after="120" w:line="360" w:lineRule="auto"/>
        <w:rPr>
          <w:rFonts w:ascii="Verdana" w:hAnsi="Verdana" w:cs="Arial"/>
          <w:color w:val="auto"/>
          <w:lang w:val="en-GB"/>
        </w:rPr>
      </w:pPr>
      <w:r w:rsidRPr="00056F94">
        <w:rPr>
          <w:rFonts w:ascii="Verdana" w:hAnsi="Verdana" w:cs="Arial"/>
          <w:color w:val="auto"/>
          <w:lang w:val="en-GB"/>
        </w:rPr>
        <w:lastRenderedPageBreak/>
        <w:t xml:space="preserve">Format </w:t>
      </w:r>
      <w:r w:rsidR="00F12906" w:rsidRPr="00056F94">
        <w:rPr>
          <w:rFonts w:ascii="Verdana" w:hAnsi="Verdana" w:cs="Arial"/>
          <w:color w:val="auto"/>
          <w:lang w:val="en-GB"/>
        </w:rPr>
        <w:t>and means of Data provision</w:t>
      </w:r>
    </w:p>
    <w:tbl>
      <w:tblPr>
        <w:tblStyle w:val="Tabela-Siatka"/>
        <w:tblW w:w="9062" w:type="dxa"/>
        <w:tblInd w:w="0" w:type="dxa"/>
        <w:tblLook w:val="04A0" w:firstRow="1" w:lastRow="0" w:firstColumn="1" w:lastColumn="0" w:noHBand="0" w:noVBand="1"/>
      </w:tblPr>
      <w:tblGrid>
        <w:gridCol w:w="1556"/>
        <w:gridCol w:w="2692"/>
        <w:gridCol w:w="2551"/>
        <w:gridCol w:w="2263"/>
      </w:tblGrid>
      <w:tr w:rsidR="004B2266" w:rsidRPr="00056F94" w14:paraId="7729BC7B" w14:textId="77777777" w:rsidTr="00F12906">
        <w:trPr>
          <w:trHeight w:val="545"/>
        </w:trPr>
        <w:tc>
          <w:tcPr>
            <w:tcW w:w="1556" w:type="dxa"/>
            <w:vAlign w:val="center"/>
          </w:tcPr>
          <w:p w14:paraId="4C2D7508" w14:textId="67D0E376" w:rsidR="004B2266" w:rsidRPr="00A72A6D" w:rsidRDefault="004B2266" w:rsidP="002F5A78">
            <w:pPr>
              <w:contextualSpacing/>
              <w:jc w:val="center"/>
              <w:rPr>
                <w:b/>
                <w:bCs/>
                <w:sz w:val="16"/>
                <w:szCs w:val="16"/>
                <w:lang w:val="en-GB"/>
              </w:rPr>
            </w:pPr>
            <w:r w:rsidRPr="00A72A6D">
              <w:rPr>
                <w:b/>
                <w:bCs/>
                <w:sz w:val="16"/>
                <w:szCs w:val="16"/>
                <w:lang w:val="en-GB"/>
              </w:rPr>
              <w:t>Licen</w:t>
            </w:r>
            <w:r w:rsidR="00F12906" w:rsidRPr="00A72A6D">
              <w:rPr>
                <w:b/>
                <w:bCs/>
                <w:sz w:val="16"/>
                <w:szCs w:val="16"/>
                <w:lang w:val="en-GB"/>
              </w:rPr>
              <w:t>ce</w:t>
            </w:r>
          </w:p>
        </w:tc>
        <w:tc>
          <w:tcPr>
            <w:tcW w:w="2692" w:type="dxa"/>
            <w:vAlign w:val="center"/>
          </w:tcPr>
          <w:p w14:paraId="06EF95D7" w14:textId="37CDCCE7" w:rsidR="004B2266" w:rsidRPr="00A72A6D" w:rsidRDefault="00F12906" w:rsidP="002F5A78">
            <w:pPr>
              <w:contextualSpacing/>
              <w:jc w:val="center"/>
              <w:rPr>
                <w:b/>
                <w:bCs/>
                <w:sz w:val="16"/>
                <w:szCs w:val="16"/>
                <w:lang w:val="en-GB"/>
              </w:rPr>
            </w:pPr>
            <w:r w:rsidRPr="00A72A6D">
              <w:rPr>
                <w:b/>
                <w:bCs/>
                <w:sz w:val="16"/>
                <w:szCs w:val="16"/>
                <w:lang w:val="en-GB"/>
              </w:rPr>
              <w:t>Format of Data</w:t>
            </w:r>
            <w:r w:rsidR="004B2266" w:rsidRPr="00A72A6D">
              <w:rPr>
                <w:rStyle w:val="Odwoanieprzypisudolnego"/>
                <w:b/>
                <w:bCs/>
                <w:sz w:val="16"/>
                <w:szCs w:val="16"/>
                <w:lang w:val="en-GB"/>
              </w:rPr>
              <w:footnoteReference w:id="7"/>
            </w:r>
          </w:p>
        </w:tc>
        <w:tc>
          <w:tcPr>
            <w:tcW w:w="2551" w:type="dxa"/>
            <w:vAlign w:val="center"/>
          </w:tcPr>
          <w:p w14:paraId="30541C18" w14:textId="6BE5356E" w:rsidR="004B2266" w:rsidRPr="00A72A6D" w:rsidRDefault="00F12906" w:rsidP="00F12906">
            <w:pPr>
              <w:contextualSpacing/>
              <w:jc w:val="center"/>
              <w:rPr>
                <w:b/>
                <w:bCs/>
                <w:sz w:val="16"/>
                <w:szCs w:val="16"/>
                <w:lang w:val="en-GB"/>
              </w:rPr>
            </w:pPr>
            <w:r w:rsidRPr="00A72A6D">
              <w:rPr>
                <w:b/>
                <w:bCs/>
                <w:sz w:val="16"/>
                <w:szCs w:val="16"/>
                <w:lang w:val="en-GB"/>
              </w:rPr>
              <w:t>Communication channel</w:t>
            </w:r>
            <w:r w:rsidR="004B2266" w:rsidRPr="00A72A6D">
              <w:rPr>
                <w:rStyle w:val="Odwoanieprzypisudolnego"/>
                <w:b/>
                <w:bCs/>
                <w:sz w:val="16"/>
                <w:szCs w:val="16"/>
                <w:lang w:val="en-GB"/>
              </w:rPr>
              <w:footnoteReference w:id="8"/>
            </w:r>
          </w:p>
        </w:tc>
        <w:tc>
          <w:tcPr>
            <w:tcW w:w="2263" w:type="dxa"/>
            <w:vAlign w:val="center"/>
          </w:tcPr>
          <w:p w14:paraId="4C370E3B" w14:textId="4DCD5713" w:rsidR="004B2266" w:rsidRPr="00A72A6D" w:rsidRDefault="00F12906" w:rsidP="00F12906">
            <w:pPr>
              <w:contextualSpacing/>
              <w:jc w:val="center"/>
              <w:rPr>
                <w:b/>
                <w:bCs/>
                <w:sz w:val="16"/>
                <w:szCs w:val="16"/>
                <w:lang w:val="en-GB"/>
              </w:rPr>
            </w:pPr>
            <w:r w:rsidRPr="00A72A6D">
              <w:rPr>
                <w:b/>
                <w:bCs/>
                <w:sz w:val="16"/>
                <w:szCs w:val="16"/>
                <w:lang w:val="en-GB"/>
              </w:rPr>
              <w:t>Details</w:t>
            </w:r>
            <w:r w:rsidR="004B2266" w:rsidRPr="00A72A6D">
              <w:rPr>
                <w:rStyle w:val="Odwoanieprzypisudolnego"/>
                <w:b/>
                <w:bCs/>
                <w:sz w:val="16"/>
                <w:szCs w:val="16"/>
                <w:lang w:val="en-GB"/>
              </w:rPr>
              <w:footnoteReference w:id="9"/>
            </w:r>
          </w:p>
        </w:tc>
      </w:tr>
      <w:tr w:rsidR="00EF1379" w:rsidRPr="00056F94" w14:paraId="6207D6C3" w14:textId="77777777" w:rsidTr="00F12906">
        <w:trPr>
          <w:trHeight w:val="553"/>
        </w:trPr>
        <w:tc>
          <w:tcPr>
            <w:tcW w:w="1556" w:type="dxa"/>
            <w:vAlign w:val="center"/>
          </w:tcPr>
          <w:p w14:paraId="1730ACBA" w14:textId="0EC0A93A" w:rsidR="00EF1379" w:rsidRPr="00A72A6D" w:rsidRDefault="00EF1379" w:rsidP="00EF1379">
            <w:pPr>
              <w:contextualSpacing/>
              <w:rPr>
                <w:b/>
                <w:bCs/>
                <w:sz w:val="16"/>
                <w:szCs w:val="16"/>
                <w:lang w:val="en-GB"/>
              </w:rPr>
            </w:pPr>
            <w:permStart w:id="1006394508" w:edGrp="everyone"/>
            <w:r w:rsidRPr="0066560D">
              <w:rPr>
                <w:lang w:val="pl-PL"/>
              </w:rPr>
              <w:t>__________</w:t>
            </w:r>
            <w:permEnd w:id="1006394508"/>
          </w:p>
        </w:tc>
        <w:tc>
          <w:tcPr>
            <w:tcW w:w="2692" w:type="dxa"/>
            <w:vAlign w:val="center"/>
          </w:tcPr>
          <w:p w14:paraId="415F20BB" w14:textId="4D43BCB1" w:rsidR="00EF1379" w:rsidRPr="00A72A6D" w:rsidRDefault="00EF1379" w:rsidP="00EF1379">
            <w:pPr>
              <w:contextualSpacing/>
              <w:rPr>
                <w:b/>
                <w:bCs/>
                <w:sz w:val="16"/>
                <w:szCs w:val="16"/>
                <w:lang w:val="en-GB"/>
              </w:rPr>
            </w:pPr>
            <w:permStart w:id="677250622" w:edGrp="everyone"/>
            <w:r w:rsidRPr="0066560D">
              <w:rPr>
                <w:lang w:val="pl-PL"/>
              </w:rPr>
              <w:t>__________</w:t>
            </w:r>
            <w:permEnd w:id="677250622"/>
          </w:p>
        </w:tc>
        <w:tc>
          <w:tcPr>
            <w:tcW w:w="2551" w:type="dxa"/>
            <w:vAlign w:val="center"/>
          </w:tcPr>
          <w:p w14:paraId="79777282" w14:textId="56E2BA69" w:rsidR="00EF1379" w:rsidRPr="00A72A6D" w:rsidRDefault="00EF1379" w:rsidP="00EF1379">
            <w:pPr>
              <w:contextualSpacing/>
              <w:rPr>
                <w:sz w:val="16"/>
                <w:szCs w:val="16"/>
                <w:lang w:val="en-GB"/>
              </w:rPr>
            </w:pPr>
            <w:permStart w:id="965879174" w:edGrp="everyone"/>
            <w:r w:rsidRPr="0066560D">
              <w:rPr>
                <w:lang w:val="pl-PL"/>
              </w:rPr>
              <w:t>__________</w:t>
            </w:r>
            <w:permEnd w:id="965879174"/>
          </w:p>
        </w:tc>
        <w:tc>
          <w:tcPr>
            <w:tcW w:w="2263" w:type="dxa"/>
            <w:vAlign w:val="center"/>
          </w:tcPr>
          <w:p w14:paraId="7670D77D" w14:textId="44BCE257" w:rsidR="00EF1379" w:rsidRPr="00A72A6D" w:rsidRDefault="00EF1379" w:rsidP="00EF1379">
            <w:pPr>
              <w:contextualSpacing/>
              <w:rPr>
                <w:sz w:val="16"/>
                <w:szCs w:val="16"/>
                <w:lang w:val="en-GB"/>
              </w:rPr>
            </w:pPr>
            <w:permStart w:id="2092368048" w:edGrp="everyone"/>
            <w:r w:rsidRPr="0066560D">
              <w:rPr>
                <w:lang w:val="pl-PL"/>
              </w:rPr>
              <w:t>__________</w:t>
            </w:r>
            <w:permEnd w:id="2092368048"/>
          </w:p>
        </w:tc>
      </w:tr>
      <w:tr w:rsidR="00EF1379" w:rsidRPr="00056F94" w14:paraId="335C4D89" w14:textId="77777777" w:rsidTr="00F12906">
        <w:trPr>
          <w:trHeight w:val="560"/>
        </w:trPr>
        <w:tc>
          <w:tcPr>
            <w:tcW w:w="1556" w:type="dxa"/>
            <w:vAlign w:val="center"/>
          </w:tcPr>
          <w:p w14:paraId="61C6D686" w14:textId="5604B7E9" w:rsidR="00EF1379" w:rsidRPr="00A72A6D" w:rsidRDefault="00EF1379" w:rsidP="00EF1379">
            <w:pPr>
              <w:contextualSpacing/>
              <w:rPr>
                <w:b/>
                <w:bCs/>
                <w:sz w:val="16"/>
                <w:szCs w:val="16"/>
                <w:lang w:val="en-GB"/>
              </w:rPr>
            </w:pPr>
            <w:permStart w:id="1155676335" w:edGrp="everyone"/>
            <w:r w:rsidRPr="0066560D">
              <w:rPr>
                <w:lang w:val="pl-PL"/>
              </w:rPr>
              <w:t>__________</w:t>
            </w:r>
            <w:permEnd w:id="1155676335"/>
          </w:p>
        </w:tc>
        <w:tc>
          <w:tcPr>
            <w:tcW w:w="2692" w:type="dxa"/>
            <w:vAlign w:val="center"/>
          </w:tcPr>
          <w:p w14:paraId="2420AACC" w14:textId="7889D0AB" w:rsidR="00EF1379" w:rsidRPr="00A72A6D" w:rsidRDefault="00EF1379" w:rsidP="00EF1379">
            <w:pPr>
              <w:contextualSpacing/>
              <w:rPr>
                <w:b/>
                <w:bCs/>
                <w:sz w:val="16"/>
                <w:szCs w:val="16"/>
                <w:lang w:val="en-GB"/>
              </w:rPr>
            </w:pPr>
            <w:permStart w:id="1245594553" w:edGrp="everyone"/>
            <w:r w:rsidRPr="0066560D">
              <w:rPr>
                <w:lang w:val="pl-PL"/>
              </w:rPr>
              <w:t>__________</w:t>
            </w:r>
            <w:permEnd w:id="1245594553"/>
          </w:p>
        </w:tc>
        <w:tc>
          <w:tcPr>
            <w:tcW w:w="2551" w:type="dxa"/>
            <w:vAlign w:val="center"/>
          </w:tcPr>
          <w:p w14:paraId="14451EF7" w14:textId="629958FF" w:rsidR="00EF1379" w:rsidRPr="00A72A6D" w:rsidRDefault="00EF1379" w:rsidP="00EF1379">
            <w:pPr>
              <w:contextualSpacing/>
              <w:rPr>
                <w:sz w:val="16"/>
                <w:szCs w:val="16"/>
                <w:lang w:val="en-GB"/>
              </w:rPr>
            </w:pPr>
            <w:permStart w:id="1345262678" w:edGrp="everyone"/>
            <w:r w:rsidRPr="0066560D">
              <w:rPr>
                <w:lang w:val="pl-PL"/>
              </w:rPr>
              <w:t>__________</w:t>
            </w:r>
            <w:permEnd w:id="1345262678"/>
          </w:p>
        </w:tc>
        <w:tc>
          <w:tcPr>
            <w:tcW w:w="2263" w:type="dxa"/>
            <w:vAlign w:val="center"/>
          </w:tcPr>
          <w:p w14:paraId="3AC1AED1" w14:textId="7ED5E279" w:rsidR="00EF1379" w:rsidRPr="00A72A6D" w:rsidRDefault="00EF1379" w:rsidP="00EF1379">
            <w:pPr>
              <w:contextualSpacing/>
              <w:rPr>
                <w:sz w:val="16"/>
                <w:szCs w:val="16"/>
                <w:lang w:val="en-GB"/>
              </w:rPr>
            </w:pPr>
            <w:permStart w:id="357848209" w:edGrp="everyone"/>
            <w:r w:rsidRPr="0066560D">
              <w:rPr>
                <w:lang w:val="pl-PL"/>
              </w:rPr>
              <w:t>__________</w:t>
            </w:r>
            <w:permEnd w:id="357848209"/>
          </w:p>
        </w:tc>
      </w:tr>
    </w:tbl>
    <w:p w14:paraId="771750CA" w14:textId="39D5243C" w:rsidR="004B2266" w:rsidRPr="00A72A6D" w:rsidRDefault="004B2266" w:rsidP="004B2266">
      <w:pPr>
        <w:rPr>
          <w:lang w:val="en-GB"/>
        </w:rPr>
      </w:pPr>
    </w:p>
    <w:p w14:paraId="40DBEDE2" w14:textId="5041DA02" w:rsidR="00F12906" w:rsidRPr="00A72A6D" w:rsidRDefault="00F12906" w:rsidP="004B2266">
      <w:pPr>
        <w:rPr>
          <w:lang w:val="en-GB"/>
        </w:rPr>
      </w:pPr>
    </w:p>
    <w:p w14:paraId="09554F94" w14:textId="77777777" w:rsidR="00F12906" w:rsidRPr="00A72A6D" w:rsidRDefault="00F12906" w:rsidP="004B2266">
      <w:pPr>
        <w:rPr>
          <w:lang w:val="en-GB"/>
        </w:rPr>
      </w:pPr>
    </w:p>
    <w:tbl>
      <w:tblPr>
        <w:tblW w:w="9900" w:type="dxa"/>
        <w:tblInd w:w="-252" w:type="dxa"/>
        <w:tblLook w:val="01E0" w:firstRow="1" w:lastRow="1" w:firstColumn="1" w:lastColumn="1" w:noHBand="0" w:noVBand="0"/>
      </w:tblPr>
      <w:tblGrid>
        <w:gridCol w:w="4972"/>
        <w:gridCol w:w="4928"/>
      </w:tblGrid>
      <w:tr w:rsidR="00F12906" w:rsidRPr="00056F94" w14:paraId="4EE0F722" w14:textId="77777777" w:rsidTr="002F5A78">
        <w:tc>
          <w:tcPr>
            <w:tcW w:w="4972" w:type="dxa"/>
          </w:tcPr>
          <w:p w14:paraId="555BD242" w14:textId="77777777" w:rsidR="00F12906" w:rsidRPr="00A72A6D" w:rsidRDefault="00F12906" w:rsidP="002F5A78">
            <w:pPr>
              <w:spacing w:after="120" w:line="276" w:lineRule="auto"/>
              <w:ind w:left="252"/>
              <w:rPr>
                <w:lang w:val="en-GB"/>
              </w:rPr>
            </w:pPr>
            <w:bookmarkStart w:id="0" w:name="_Hlk40223507"/>
            <w:r w:rsidRPr="00A72A6D">
              <w:rPr>
                <w:bCs/>
                <w:lang w:val="en-GB"/>
              </w:rPr>
              <w:t xml:space="preserve">For </w:t>
            </w:r>
            <w:r w:rsidRPr="00A72A6D">
              <w:rPr>
                <w:b/>
                <w:lang w:val="en-GB"/>
              </w:rPr>
              <w:t>the</w:t>
            </w:r>
            <w:r w:rsidRPr="00A72A6D">
              <w:rPr>
                <w:bCs/>
                <w:lang w:val="en-GB"/>
              </w:rPr>
              <w:t xml:space="preserve"> </w:t>
            </w:r>
            <w:r w:rsidRPr="00A72A6D">
              <w:rPr>
                <w:b/>
                <w:bCs/>
                <w:lang w:val="en-GB"/>
              </w:rPr>
              <w:t>GPWB</w:t>
            </w:r>
          </w:p>
        </w:tc>
        <w:tc>
          <w:tcPr>
            <w:tcW w:w="4928" w:type="dxa"/>
          </w:tcPr>
          <w:p w14:paraId="3E9E02DF" w14:textId="77777777" w:rsidR="00F12906" w:rsidRPr="00A72A6D" w:rsidRDefault="00F12906" w:rsidP="002F5A78">
            <w:pPr>
              <w:spacing w:after="120" w:line="276" w:lineRule="auto"/>
              <w:ind w:left="252"/>
              <w:rPr>
                <w:b/>
                <w:bCs/>
                <w:lang w:val="en-GB"/>
              </w:rPr>
            </w:pPr>
            <w:r w:rsidRPr="00A72A6D">
              <w:rPr>
                <w:lang w:val="en-GB"/>
              </w:rPr>
              <w:t xml:space="preserve">For </w:t>
            </w:r>
            <w:r w:rsidRPr="00A72A6D">
              <w:rPr>
                <w:b/>
                <w:bCs/>
                <w:lang w:val="en-GB"/>
              </w:rPr>
              <w:t xml:space="preserve">the User </w:t>
            </w:r>
          </w:p>
        </w:tc>
      </w:tr>
      <w:tr w:rsidR="00F12906" w:rsidRPr="00056F94" w14:paraId="19A640FA" w14:textId="77777777" w:rsidTr="002F5A78">
        <w:tc>
          <w:tcPr>
            <w:tcW w:w="4972" w:type="dxa"/>
          </w:tcPr>
          <w:p w14:paraId="2775B031" w14:textId="77777777" w:rsidR="00F12906" w:rsidRPr="00A72A6D" w:rsidRDefault="00F12906" w:rsidP="002F5A78">
            <w:pPr>
              <w:spacing w:after="120" w:line="276" w:lineRule="auto"/>
              <w:ind w:hanging="1166"/>
              <w:rPr>
                <w:lang w:val="en-GB"/>
              </w:rPr>
            </w:pPr>
          </w:p>
        </w:tc>
        <w:tc>
          <w:tcPr>
            <w:tcW w:w="4928" w:type="dxa"/>
          </w:tcPr>
          <w:p w14:paraId="68F4FD4C" w14:textId="77777777" w:rsidR="00F12906" w:rsidRPr="00A72A6D" w:rsidRDefault="00F12906" w:rsidP="002F5A78">
            <w:pPr>
              <w:spacing w:after="120" w:line="276" w:lineRule="auto"/>
              <w:ind w:hanging="1278"/>
              <w:rPr>
                <w:lang w:val="en-GB"/>
              </w:rPr>
            </w:pPr>
          </w:p>
        </w:tc>
      </w:tr>
      <w:tr w:rsidR="00F12906" w:rsidRPr="00056F94" w14:paraId="2A9BF09F" w14:textId="77777777" w:rsidTr="002F5A78">
        <w:tc>
          <w:tcPr>
            <w:tcW w:w="4972" w:type="dxa"/>
          </w:tcPr>
          <w:p w14:paraId="1A176DAC" w14:textId="3B38B224" w:rsidR="00F12906" w:rsidRPr="00056F94" w:rsidRDefault="00F12906" w:rsidP="002F5A78">
            <w:pPr>
              <w:spacing w:after="120" w:line="276" w:lineRule="auto"/>
              <w:ind w:left="252"/>
              <w:rPr>
                <w:lang w:val="en-GB"/>
              </w:rPr>
            </w:pPr>
            <w:r w:rsidRPr="00056F94">
              <w:rPr>
                <w:lang w:val="en-GB"/>
              </w:rPr>
              <w:t>Signature:</w:t>
            </w:r>
            <w:r w:rsidRPr="00056F94">
              <w:rPr>
                <w:lang w:val="en-GB"/>
              </w:rPr>
              <w:tab/>
            </w:r>
            <w:r w:rsidRPr="00056F94">
              <w:rPr>
                <w:lang w:val="en-GB"/>
              </w:rPr>
              <w:tab/>
            </w:r>
            <w:permStart w:id="1180789788" w:edGrp="everyone"/>
            <w:r w:rsidR="00EF1379" w:rsidRPr="00FB38C5">
              <w:t>__________</w:t>
            </w:r>
            <w:permEnd w:id="1180789788"/>
            <w:r w:rsidRPr="00056F94">
              <w:rPr>
                <w:lang w:val="en-GB"/>
              </w:rPr>
              <w:br/>
              <w:t>First and last name</w:t>
            </w:r>
            <w:r w:rsidR="00EF1379">
              <w:rPr>
                <w:lang w:val="en-GB"/>
              </w:rPr>
              <w:t xml:space="preserve"> </w:t>
            </w:r>
            <w:r w:rsidRPr="00056F94">
              <w:rPr>
                <w:lang w:val="en-GB"/>
              </w:rPr>
              <w:t>:</w:t>
            </w:r>
            <w:permStart w:id="1133651207" w:edGrp="everyone"/>
            <w:r w:rsidR="00EF1379" w:rsidRPr="00FB38C5">
              <w:t>__________</w:t>
            </w:r>
            <w:permEnd w:id="1133651207"/>
            <w:r w:rsidRPr="00056F94">
              <w:rPr>
                <w:lang w:val="en-GB"/>
              </w:rPr>
              <w:tab/>
            </w:r>
            <w:r w:rsidRPr="00056F94">
              <w:rPr>
                <w:lang w:val="en-GB"/>
              </w:rPr>
              <w:br/>
              <w:t>position:</w:t>
            </w:r>
            <w:r w:rsidRPr="00056F94">
              <w:rPr>
                <w:lang w:val="en-GB"/>
              </w:rPr>
              <w:tab/>
            </w:r>
            <w:r w:rsidRPr="00056F94">
              <w:rPr>
                <w:lang w:val="en-GB"/>
              </w:rPr>
              <w:tab/>
            </w:r>
            <w:permStart w:id="1522040165" w:edGrp="everyone"/>
            <w:r w:rsidR="00EF1379" w:rsidRPr="00FB38C5">
              <w:t>__________</w:t>
            </w:r>
            <w:permEnd w:id="1522040165"/>
          </w:p>
          <w:p w14:paraId="0FD71177" w14:textId="0916D597" w:rsidR="00F12906" w:rsidRPr="00A72A6D" w:rsidRDefault="00F12906" w:rsidP="002F5A78">
            <w:pPr>
              <w:spacing w:after="120" w:line="276" w:lineRule="auto"/>
              <w:ind w:left="252"/>
              <w:rPr>
                <w:lang w:val="en-GB"/>
              </w:rPr>
            </w:pPr>
            <w:r w:rsidRPr="00A72A6D">
              <w:rPr>
                <w:lang w:val="en-GB"/>
              </w:rPr>
              <w:t>Date:</w:t>
            </w:r>
            <w:r w:rsidRPr="00A72A6D">
              <w:rPr>
                <w:lang w:val="en-GB"/>
              </w:rPr>
              <w:tab/>
            </w:r>
            <w:r w:rsidRPr="00A72A6D">
              <w:rPr>
                <w:lang w:val="en-GB"/>
              </w:rPr>
              <w:tab/>
            </w:r>
            <w:permStart w:id="1010179568" w:edGrp="everyone"/>
            <w:r w:rsidR="00EF1379" w:rsidRPr="00FB38C5">
              <w:t>__________</w:t>
            </w:r>
            <w:permEnd w:id="1010179568"/>
          </w:p>
        </w:tc>
        <w:tc>
          <w:tcPr>
            <w:tcW w:w="4928" w:type="dxa"/>
          </w:tcPr>
          <w:p w14:paraId="319606C1" w14:textId="0995FB0D" w:rsidR="00EF1379" w:rsidRPr="00056F94" w:rsidRDefault="00EF1379" w:rsidP="00EF1379">
            <w:pPr>
              <w:spacing w:after="120" w:line="276" w:lineRule="auto"/>
              <w:rPr>
                <w:lang w:val="en-GB"/>
              </w:rPr>
            </w:pPr>
            <w:r w:rsidRPr="00056F94">
              <w:rPr>
                <w:lang w:val="en-GB"/>
              </w:rPr>
              <w:t>Signature:</w:t>
            </w:r>
            <w:r w:rsidRPr="00056F94">
              <w:rPr>
                <w:lang w:val="en-GB"/>
              </w:rPr>
              <w:tab/>
            </w:r>
            <w:r w:rsidRPr="00056F94">
              <w:rPr>
                <w:lang w:val="en-GB"/>
              </w:rPr>
              <w:tab/>
            </w:r>
            <w:permStart w:id="1254961994" w:edGrp="everyone"/>
            <w:r w:rsidRPr="00FB38C5">
              <w:t>__________</w:t>
            </w:r>
            <w:permEnd w:id="1254961994"/>
            <w:r w:rsidRPr="00056F94">
              <w:rPr>
                <w:lang w:val="en-GB"/>
              </w:rPr>
              <w:br/>
              <w:t>First and last name</w:t>
            </w:r>
            <w:r>
              <w:rPr>
                <w:lang w:val="en-GB"/>
              </w:rPr>
              <w:t xml:space="preserve"> </w:t>
            </w:r>
            <w:r>
              <w:rPr>
                <w:lang w:val="en-GB"/>
              </w:rPr>
              <w:tab/>
            </w:r>
            <w:permStart w:id="454913261" w:edGrp="everyone"/>
            <w:r w:rsidRPr="00FB38C5">
              <w:t>__________</w:t>
            </w:r>
            <w:permEnd w:id="454913261"/>
            <w:r w:rsidRPr="00056F94">
              <w:rPr>
                <w:lang w:val="en-GB"/>
              </w:rPr>
              <w:tab/>
            </w:r>
            <w:r w:rsidRPr="00056F94">
              <w:rPr>
                <w:lang w:val="en-GB"/>
              </w:rPr>
              <w:br/>
              <w:t>position:</w:t>
            </w:r>
            <w:r w:rsidRPr="00056F94">
              <w:rPr>
                <w:lang w:val="en-GB"/>
              </w:rPr>
              <w:tab/>
            </w:r>
            <w:r w:rsidRPr="00056F94">
              <w:rPr>
                <w:lang w:val="en-GB"/>
              </w:rPr>
              <w:tab/>
            </w:r>
            <w:permStart w:id="1984455162" w:edGrp="everyone"/>
            <w:r w:rsidRPr="00FB38C5">
              <w:t>__________</w:t>
            </w:r>
            <w:permEnd w:id="1984455162"/>
          </w:p>
          <w:p w14:paraId="12FC865A" w14:textId="446C4B6A" w:rsidR="00F12906" w:rsidRPr="00A72A6D" w:rsidRDefault="00EF1379" w:rsidP="00EF1379">
            <w:pPr>
              <w:spacing w:after="120" w:line="276" w:lineRule="auto"/>
              <w:rPr>
                <w:lang w:val="en-GB"/>
              </w:rPr>
            </w:pPr>
            <w:r w:rsidRPr="00A72A6D">
              <w:rPr>
                <w:lang w:val="en-GB"/>
              </w:rPr>
              <w:t>Date:</w:t>
            </w:r>
            <w:r w:rsidRPr="00A72A6D">
              <w:rPr>
                <w:lang w:val="en-GB"/>
              </w:rPr>
              <w:tab/>
            </w:r>
            <w:r>
              <w:rPr>
                <w:lang w:val="en-GB"/>
              </w:rPr>
              <w:tab/>
            </w:r>
            <w:r w:rsidRPr="00A72A6D">
              <w:rPr>
                <w:lang w:val="en-GB"/>
              </w:rPr>
              <w:tab/>
            </w:r>
            <w:permStart w:id="617509586" w:edGrp="everyone"/>
            <w:r w:rsidRPr="00FB38C5">
              <w:t>__________</w:t>
            </w:r>
            <w:permEnd w:id="617509586"/>
          </w:p>
          <w:p w14:paraId="7CBAF027" w14:textId="77777777" w:rsidR="00F12906" w:rsidRPr="00A72A6D" w:rsidRDefault="00F12906" w:rsidP="002F5A78">
            <w:pPr>
              <w:spacing w:after="120" w:line="276" w:lineRule="auto"/>
              <w:ind w:left="140"/>
              <w:rPr>
                <w:lang w:val="en-GB"/>
              </w:rPr>
            </w:pPr>
          </w:p>
        </w:tc>
      </w:tr>
      <w:tr w:rsidR="00F12906" w:rsidRPr="00056F94" w14:paraId="1C284E5A" w14:textId="77777777" w:rsidTr="002F5A78">
        <w:tc>
          <w:tcPr>
            <w:tcW w:w="4972" w:type="dxa"/>
          </w:tcPr>
          <w:p w14:paraId="3B6ABF55" w14:textId="7ED3E997" w:rsidR="00F12906" w:rsidRPr="00056F94" w:rsidRDefault="00F12906" w:rsidP="00EF1379">
            <w:pPr>
              <w:spacing w:after="120" w:line="276" w:lineRule="auto"/>
              <w:ind w:left="252"/>
              <w:jc w:val="left"/>
              <w:rPr>
                <w:lang w:val="en-GB"/>
              </w:rPr>
            </w:pPr>
            <w:r w:rsidRPr="00056F94">
              <w:rPr>
                <w:lang w:val="en-GB"/>
              </w:rPr>
              <w:t>Signature:</w:t>
            </w:r>
            <w:r w:rsidRPr="00056F94">
              <w:rPr>
                <w:lang w:val="en-GB"/>
              </w:rPr>
              <w:tab/>
            </w:r>
            <w:r w:rsidRPr="00056F94">
              <w:rPr>
                <w:lang w:val="en-GB"/>
              </w:rPr>
              <w:tab/>
            </w:r>
            <w:permStart w:id="505695244" w:edGrp="everyone"/>
            <w:r w:rsidR="00EF1379" w:rsidRPr="00FB38C5">
              <w:t>__________</w:t>
            </w:r>
            <w:permEnd w:id="505695244"/>
            <w:r w:rsidRPr="00056F94">
              <w:rPr>
                <w:lang w:val="en-GB"/>
              </w:rPr>
              <w:br/>
              <w:t>First and last name:</w:t>
            </w:r>
            <w:permStart w:id="864422643" w:edGrp="everyone"/>
            <w:r w:rsidR="00EF1379" w:rsidRPr="00FB38C5">
              <w:t xml:space="preserve"> ____</w:t>
            </w:r>
            <w:r w:rsidR="00EF1379">
              <w:t>______</w:t>
            </w:r>
            <w:permEnd w:id="864422643"/>
            <w:r w:rsidRPr="00056F94">
              <w:rPr>
                <w:lang w:val="en-GB"/>
              </w:rPr>
              <w:br/>
              <w:t>position:</w:t>
            </w:r>
            <w:r w:rsidRPr="00056F94">
              <w:rPr>
                <w:lang w:val="en-GB"/>
              </w:rPr>
              <w:tab/>
            </w:r>
            <w:r w:rsidRPr="00056F94">
              <w:rPr>
                <w:lang w:val="en-GB"/>
              </w:rPr>
              <w:tab/>
            </w:r>
            <w:permStart w:id="1752136100" w:edGrp="everyone"/>
            <w:r w:rsidR="00EF1379" w:rsidRPr="00FB38C5">
              <w:t>__________</w:t>
            </w:r>
            <w:permEnd w:id="1752136100"/>
          </w:p>
          <w:p w14:paraId="093AE2DE" w14:textId="22B54875" w:rsidR="00F12906" w:rsidRPr="00A72A6D" w:rsidRDefault="00F12906" w:rsidP="002F5A78">
            <w:pPr>
              <w:spacing w:after="120" w:line="276" w:lineRule="auto"/>
              <w:ind w:left="252"/>
              <w:rPr>
                <w:lang w:val="en-GB"/>
              </w:rPr>
            </w:pPr>
            <w:r w:rsidRPr="00A72A6D">
              <w:rPr>
                <w:lang w:val="en-GB"/>
              </w:rPr>
              <w:t>Date:</w:t>
            </w:r>
            <w:r w:rsidRPr="00A72A6D">
              <w:rPr>
                <w:lang w:val="en-GB"/>
              </w:rPr>
              <w:tab/>
            </w:r>
            <w:r w:rsidRPr="00A72A6D">
              <w:rPr>
                <w:lang w:val="en-GB"/>
              </w:rPr>
              <w:tab/>
            </w:r>
            <w:permStart w:id="1966103267" w:edGrp="everyone"/>
            <w:r w:rsidR="00EF1379" w:rsidRPr="00FB38C5">
              <w:t>__________</w:t>
            </w:r>
            <w:permEnd w:id="1966103267"/>
          </w:p>
        </w:tc>
        <w:tc>
          <w:tcPr>
            <w:tcW w:w="4928" w:type="dxa"/>
          </w:tcPr>
          <w:p w14:paraId="3BE3E8CE" w14:textId="2274F331" w:rsidR="00EF1379" w:rsidRPr="00056F94" w:rsidRDefault="00EF1379" w:rsidP="00EF1379">
            <w:pPr>
              <w:spacing w:after="120" w:line="276" w:lineRule="auto"/>
              <w:jc w:val="left"/>
              <w:rPr>
                <w:lang w:val="en-GB"/>
              </w:rPr>
            </w:pPr>
            <w:r w:rsidRPr="00056F94">
              <w:rPr>
                <w:lang w:val="en-GB"/>
              </w:rPr>
              <w:t>Signature:</w:t>
            </w:r>
            <w:r w:rsidRPr="00056F94">
              <w:rPr>
                <w:lang w:val="en-GB"/>
              </w:rPr>
              <w:tab/>
            </w:r>
            <w:r w:rsidRPr="00056F94">
              <w:rPr>
                <w:lang w:val="en-GB"/>
              </w:rPr>
              <w:tab/>
            </w:r>
            <w:permStart w:id="22059" w:edGrp="everyone"/>
            <w:r w:rsidRPr="00FB38C5">
              <w:t>__________</w:t>
            </w:r>
            <w:permEnd w:id="22059"/>
            <w:r w:rsidRPr="00056F94">
              <w:rPr>
                <w:lang w:val="en-GB"/>
              </w:rPr>
              <w:br/>
              <w:t>First and last name</w:t>
            </w:r>
            <w:r>
              <w:rPr>
                <w:lang w:val="en-GB"/>
              </w:rPr>
              <w:tab/>
            </w:r>
            <w:permStart w:id="1176577491" w:edGrp="everyone"/>
            <w:r w:rsidRPr="00FB38C5">
              <w:t xml:space="preserve"> ____</w:t>
            </w:r>
            <w:r>
              <w:t>______</w:t>
            </w:r>
            <w:permEnd w:id="1176577491"/>
            <w:r w:rsidRPr="00056F94">
              <w:rPr>
                <w:lang w:val="en-GB"/>
              </w:rPr>
              <w:br/>
              <w:t>position:</w:t>
            </w:r>
            <w:r w:rsidRPr="00056F94">
              <w:rPr>
                <w:lang w:val="en-GB"/>
              </w:rPr>
              <w:tab/>
            </w:r>
            <w:r w:rsidRPr="00056F94">
              <w:rPr>
                <w:lang w:val="en-GB"/>
              </w:rPr>
              <w:tab/>
            </w:r>
            <w:permStart w:id="1041310876" w:edGrp="everyone"/>
            <w:r w:rsidRPr="00FB38C5">
              <w:t>__________</w:t>
            </w:r>
            <w:permEnd w:id="1041310876"/>
          </w:p>
          <w:p w14:paraId="25E34DB1" w14:textId="7BA26B86" w:rsidR="00F12906" w:rsidRPr="00A72A6D" w:rsidRDefault="00EF1379" w:rsidP="00EF1379">
            <w:pPr>
              <w:spacing w:after="120" w:line="276" w:lineRule="auto"/>
              <w:rPr>
                <w:lang w:val="en-GB"/>
              </w:rPr>
            </w:pPr>
            <w:r w:rsidRPr="00A72A6D">
              <w:rPr>
                <w:lang w:val="en-GB"/>
              </w:rPr>
              <w:t>Date:</w:t>
            </w:r>
            <w:r w:rsidRPr="00A72A6D">
              <w:rPr>
                <w:lang w:val="en-GB"/>
              </w:rPr>
              <w:tab/>
            </w:r>
            <w:r>
              <w:rPr>
                <w:lang w:val="en-GB"/>
              </w:rPr>
              <w:tab/>
            </w:r>
            <w:r w:rsidRPr="00A72A6D">
              <w:rPr>
                <w:lang w:val="en-GB"/>
              </w:rPr>
              <w:tab/>
            </w:r>
            <w:permStart w:id="1939954846" w:edGrp="everyone"/>
            <w:r w:rsidRPr="00FB38C5">
              <w:t>__________</w:t>
            </w:r>
            <w:permEnd w:id="1939954846"/>
          </w:p>
        </w:tc>
      </w:tr>
      <w:bookmarkEnd w:id="0"/>
    </w:tbl>
    <w:p w14:paraId="47E9752A" w14:textId="0C9DC331" w:rsidR="00EF1379" w:rsidRDefault="00EF1379" w:rsidP="00F12906">
      <w:pPr>
        <w:autoSpaceDE w:val="0"/>
        <w:autoSpaceDN w:val="0"/>
        <w:adjustRightInd w:val="0"/>
        <w:spacing w:after="0" w:line="240" w:lineRule="auto"/>
        <w:rPr>
          <w:rFonts w:cs="Arial"/>
          <w:b/>
          <w:bCs/>
          <w:color w:val="000000"/>
          <w:lang w:val="en-GB"/>
        </w:rPr>
      </w:pPr>
    </w:p>
    <w:p w14:paraId="1B55F8E8" w14:textId="77777777" w:rsidR="00EF1379" w:rsidRDefault="00EF1379">
      <w:pPr>
        <w:spacing w:after="160" w:line="259" w:lineRule="auto"/>
        <w:jc w:val="left"/>
        <w:rPr>
          <w:rFonts w:cs="Arial"/>
          <w:b/>
          <w:bCs/>
          <w:color w:val="000000"/>
          <w:lang w:val="en-GB"/>
        </w:rPr>
      </w:pPr>
      <w:r>
        <w:rPr>
          <w:rFonts w:cs="Arial"/>
          <w:b/>
          <w:bCs/>
          <w:color w:val="000000"/>
          <w:lang w:val="en-GB"/>
        </w:rPr>
        <w:br w:type="page"/>
      </w:r>
    </w:p>
    <w:p w14:paraId="2FAFF6DA" w14:textId="77777777" w:rsidR="00F12906" w:rsidRPr="00056F94" w:rsidRDefault="00F12906" w:rsidP="00F12906">
      <w:pPr>
        <w:autoSpaceDE w:val="0"/>
        <w:autoSpaceDN w:val="0"/>
        <w:adjustRightInd w:val="0"/>
        <w:spacing w:after="0" w:line="240" w:lineRule="auto"/>
        <w:rPr>
          <w:rFonts w:cs="Arial"/>
          <w:b/>
          <w:bCs/>
          <w:color w:val="000000"/>
          <w:lang w:val="en-GB"/>
        </w:rPr>
      </w:pPr>
    </w:p>
    <w:p w14:paraId="2AB45F16" w14:textId="027484CD" w:rsidR="00F12906" w:rsidRPr="00056F94" w:rsidRDefault="00F12906" w:rsidP="00F12906">
      <w:pPr>
        <w:autoSpaceDE w:val="0"/>
        <w:autoSpaceDN w:val="0"/>
        <w:adjustRightInd w:val="0"/>
        <w:spacing w:after="0" w:line="240" w:lineRule="auto"/>
        <w:rPr>
          <w:rFonts w:cs="Arial"/>
          <w:color w:val="000000"/>
          <w:lang w:val="en-GB"/>
        </w:rPr>
      </w:pPr>
      <w:r w:rsidRPr="00056F94">
        <w:rPr>
          <w:rFonts w:cs="Arial"/>
          <w:b/>
          <w:bCs/>
          <w:color w:val="000000"/>
          <w:lang w:val="en-GB"/>
        </w:rPr>
        <w:t>Appendix 4</w:t>
      </w:r>
      <w:r w:rsidRPr="00056F94">
        <w:rPr>
          <w:rFonts w:cs="Arial"/>
          <w:color w:val="000000"/>
          <w:lang w:val="en-GB"/>
        </w:rPr>
        <w:t xml:space="preserve"> to the Agreement on the use of Analytical Data </w:t>
      </w:r>
      <w:permStart w:id="1444114221" w:edGrp="everyone"/>
      <w:r w:rsidR="00EF1379" w:rsidRPr="0066560D">
        <w:t>__________</w:t>
      </w:r>
      <w:permEnd w:id="1444114221"/>
      <w:r w:rsidRPr="00056F94">
        <w:rPr>
          <w:rFonts w:cs="Arial"/>
          <w:color w:val="000000"/>
          <w:lang w:val="en-GB"/>
        </w:rPr>
        <w:t xml:space="preserve"> made in Warsaw on </w:t>
      </w:r>
      <w:permStart w:id="651781244" w:edGrp="everyone"/>
      <w:r w:rsidR="00EF1379" w:rsidRPr="0066560D">
        <w:t>__________</w:t>
      </w:r>
      <w:permEnd w:id="651781244"/>
      <w:r w:rsidRPr="00056F94">
        <w:rPr>
          <w:rFonts w:cs="Arial"/>
          <w:color w:val="000000"/>
          <w:lang w:val="en-GB"/>
        </w:rPr>
        <w:t>. between GPW Benchmark S.A. and the User</w:t>
      </w:r>
    </w:p>
    <w:p w14:paraId="42B6BE5E" w14:textId="77777777" w:rsidR="004B2266" w:rsidRPr="00056F94" w:rsidRDefault="004B2266" w:rsidP="004B2266">
      <w:pPr>
        <w:spacing w:afterLines="20" w:after="48"/>
        <w:contextualSpacing/>
        <w:rPr>
          <w:lang w:val="en-GB"/>
        </w:rPr>
      </w:pPr>
    </w:p>
    <w:p w14:paraId="2E86603E" w14:textId="77777777" w:rsidR="00F12906" w:rsidRPr="00056F94" w:rsidRDefault="00F12906" w:rsidP="00F12906">
      <w:pPr>
        <w:rPr>
          <w:rStyle w:val="Pogrubienie"/>
          <w:color w:val="000000"/>
          <w:shd w:val="clear" w:color="auto" w:fill="FEFEFE"/>
          <w:lang w:val="en-GB"/>
        </w:rPr>
      </w:pPr>
      <w:r w:rsidRPr="00056F94">
        <w:rPr>
          <w:rStyle w:val="Pogrubienie"/>
          <w:color w:val="000000"/>
          <w:shd w:val="clear" w:color="auto" w:fill="FEFEFE"/>
          <w:lang w:val="en-GB"/>
        </w:rPr>
        <w:t>Notice concerning the processing of personal data</w:t>
      </w:r>
    </w:p>
    <w:p w14:paraId="7426E44A" w14:textId="77777777" w:rsidR="00F12906" w:rsidRPr="00056F94" w:rsidRDefault="00F12906" w:rsidP="00F12906">
      <w:pPr>
        <w:spacing w:after="120" w:line="288" w:lineRule="auto"/>
        <w:rPr>
          <w:lang w:val="en-GB"/>
        </w:rPr>
      </w:pPr>
    </w:p>
    <w:p w14:paraId="1310ECD0" w14:textId="77777777" w:rsidR="00F12906" w:rsidRPr="00056F94" w:rsidRDefault="00F12906" w:rsidP="00F12906">
      <w:pPr>
        <w:spacing w:after="120" w:line="288" w:lineRule="auto"/>
        <w:rPr>
          <w:rStyle w:val="Pogrubienie"/>
          <w:color w:val="000000"/>
          <w:shd w:val="clear" w:color="auto" w:fill="FEFEFE"/>
          <w:lang w:val="en-GB"/>
        </w:rPr>
      </w:pPr>
      <w:r w:rsidRPr="00056F94">
        <w:rPr>
          <w:rStyle w:val="Pogrubienie"/>
          <w:color w:val="000000"/>
          <w:shd w:val="clear" w:color="auto" w:fill="FEFEFE"/>
          <w:lang w:val="en-GB"/>
        </w:rPr>
        <w:t>Information notice concerning the processing of personal data by GPW Benchmark in connection with the requirements of Article 13 and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p>
    <w:p w14:paraId="0B5999D8" w14:textId="7A29F04D"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 xml:space="preserve">The controller of personal data of the entity’s duly authorised representatives and persons named as business contacts is GPW Benchmark, </w:t>
      </w:r>
      <w:proofErr w:type="spellStart"/>
      <w:r w:rsidRPr="00056F94">
        <w:rPr>
          <w:rFonts w:ascii="Verdana" w:hAnsi="Verdana"/>
          <w:color w:val="000000"/>
          <w:sz w:val="18"/>
          <w:szCs w:val="18"/>
          <w:lang w:val="en-GB"/>
        </w:rPr>
        <w:t>ul</w:t>
      </w:r>
      <w:proofErr w:type="spellEnd"/>
      <w:r w:rsidRPr="00056F94">
        <w:rPr>
          <w:rFonts w:ascii="Verdana" w:hAnsi="Verdana"/>
          <w:color w:val="000000"/>
          <w:sz w:val="18"/>
          <w:szCs w:val="18"/>
          <w:lang w:val="en-GB"/>
        </w:rPr>
        <w:t xml:space="preserve">. Książęca 4, 00-498 Warsaw, Poland, phone +48 22 628 32 32, </w:t>
      </w:r>
      <w:hyperlink r:id="rId8" w:history="1">
        <w:r w:rsidRPr="00056F94">
          <w:rPr>
            <w:rFonts w:ascii="Verdana" w:hAnsi="Verdana"/>
            <w:color w:val="000000"/>
            <w:sz w:val="18"/>
            <w:szCs w:val="18"/>
            <w:lang w:val="en-GB"/>
          </w:rPr>
          <w:t>kontakt@gpwbenchmark.pl</w:t>
        </w:r>
      </w:hyperlink>
      <w:r w:rsidRPr="00056F94">
        <w:rPr>
          <w:rFonts w:ascii="Verdana" w:hAnsi="Verdana"/>
          <w:color w:val="000000"/>
          <w:sz w:val="18"/>
          <w:szCs w:val="18"/>
          <w:lang w:val="en-GB"/>
        </w:rPr>
        <w:t xml:space="preserve"> </w:t>
      </w:r>
    </w:p>
    <w:p w14:paraId="076FA261" w14:textId="35F4B2AF"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The controller has appointed a Data Protection Officer who may be contacted at iodgkgpw@gpw.pl</w:t>
      </w:r>
    </w:p>
    <w:p w14:paraId="60B50B79" w14:textId="77777777"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The scope of personal data processed by GPW Benchmark includes the first name and surname, the business email address, the business phone number, and the job position and, for the entity’s duly authorised representatives, the first name and surname, the job position, and data contained in the up-to-date copy of an entry in the relevant register or data contained in the power of attorney.</w:t>
      </w:r>
    </w:p>
    <w:p w14:paraId="1C860F8E" w14:textId="49B887DE"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Personal data of the entity’s duly authorised representatives and data of persons named as business contacts will be processed by GPW Benchmark in accordance with Article 6(1)(f) GDPR, i.e., for purposes of a legitimate interest pursued by the controller, namely, checking the powers of the entity’s duly authorised representatives in connection with the conclusion or performance of an agreement, communications in connection with the conclusion or execution of the agreement, the establishment and development of business relations, the establishment, exercise or defence of claims, if any.</w:t>
      </w:r>
    </w:p>
    <w:p w14:paraId="5E0F71F5" w14:textId="77777777"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Data may be transmitted to personal data processors engaged by GPW Benchmark in connection with services provided to GPW Benchmark, e.g., advisory, audit, IT services.</w:t>
      </w:r>
    </w:p>
    <w:p w14:paraId="1193A6C3" w14:textId="5F976F97"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Personal data will be processed within the term of the agreement between GPW Benchmark and the contractor and stored thereafter for a period of time necessary for the purpose of clearing payments and the establishment, exercise or defence against potential claims.</w:t>
      </w:r>
    </w:p>
    <w:p w14:paraId="687149C0" w14:textId="77777777"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Every person has the right to access their personal data, the right to rectification, erasure, restriction of processing, and the right to data portability.</w:t>
      </w:r>
    </w:p>
    <w:p w14:paraId="5D272C74" w14:textId="41332E6D"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Every person has the right to object to the processing of their personal data if it is processed by the controller on the basis of the legitimate interests.</w:t>
      </w:r>
    </w:p>
    <w:p w14:paraId="42E158F3" w14:textId="764FC8F0"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Every person has the right to lodge a complaint concerning data processing with the President of the Personal Data Protection Office (UODO).</w:t>
      </w:r>
    </w:p>
    <w:p w14:paraId="5A1E30F3" w14:textId="77777777" w:rsidR="00F12906" w:rsidRPr="00056F94" w:rsidRDefault="00F12906" w:rsidP="00F12906">
      <w:pPr>
        <w:pStyle w:val="NormalnyWeb"/>
        <w:spacing w:before="0" w:beforeAutospacing="0" w:after="120" w:afterAutospacing="0" w:line="288" w:lineRule="auto"/>
        <w:jc w:val="both"/>
        <w:rPr>
          <w:rFonts w:ascii="Verdana" w:hAnsi="Verdana"/>
          <w:color w:val="000000"/>
          <w:sz w:val="18"/>
          <w:szCs w:val="18"/>
          <w:lang w:val="en-GB"/>
        </w:rPr>
      </w:pPr>
      <w:r w:rsidRPr="00056F94">
        <w:rPr>
          <w:rFonts w:ascii="Verdana" w:hAnsi="Verdana"/>
          <w:color w:val="000000"/>
          <w:sz w:val="18"/>
          <w:szCs w:val="18"/>
          <w:lang w:val="en-GB"/>
        </w:rPr>
        <w:t>The provision of the data of the entity’s duly authorised persons is a condition for the conclusion of the agreement. The provision of the data of persons named as business contacts is voluntary but the absence of such data will hinder communications and contacts with the contractor in connection with the agreement.</w:t>
      </w:r>
    </w:p>
    <w:p w14:paraId="3301831C" w14:textId="77777777" w:rsidR="004B2266" w:rsidRPr="00056F94" w:rsidRDefault="004B2266" w:rsidP="004B2266">
      <w:pPr>
        <w:spacing w:after="0"/>
        <w:rPr>
          <w:b/>
          <w:bCs/>
          <w:lang w:val="en-GB"/>
        </w:rPr>
      </w:pPr>
      <w:r w:rsidRPr="00056F94">
        <w:rPr>
          <w:b/>
          <w:bCs/>
          <w:lang w:val="en-GB"/>
        </w:rPr>
        <w:br w:type="page"/>
      </w:r>
    </w:p>
    <w:p w14:paraId="5C0FA21C" w14:textId="77777777" w:rsidR="004B2266" w:rsidRPr="00056F94" w:rsidRDefault="004B2266" w:rsidP="004B2266">
      <w:pPr>
        <w:spacing w:afterLines="20" w:after="48"/>
        <w:contextualSpacing/>
        <w:rPr>
          <w:b/>
          <w:bCs/>
          <w:lang w:val="en-GB"/>
        </w:rPr>
      </w:pPr>
    </w:p>
    <w:p w14:paraId="1818915E" w14:textId="748CABC0" w:rsidR="00F12906" w:rsidRPr="00056F94" w:rsidRDefault="00F12906" w:rsidP="00F12906">
      <w:pPr>
        <w:autoSpaceDE w:val="0"/>
        <w:autoSpaceDN w:val="0"/>
        <w:adjustRightInd w:val="0"/>
        <w:spacing w:after="0" w:line="240" w:lineRule="auto"/>
        <w:rPr>
          <w:rFonts w:cs="Arial"/>
          <w:color w:val="000000"/>
          <w:lang w:val="en-GB"/>
        </w:rPr>
      </w:pPr>
      <w:r w:rsidRPr="00056F94">
        <w:rPr>
          <w:rFonts w:cs="Arial"/>
          <w:b/>
          <w:bCs/>
          <w:color w:val="000000"/>
          <w:lang w:val="en-GB"/>
        </w:rPr>
        <w:t xml:space="preserve">Appendix 5 </w:t>
      </w:r>
      <w:r w:rsidRPr="00056F94">
        <w:rPr>
          <w:rFonts w:cs="Arial"/>
          <w:color w:val="000000"/>
          <w:lang w:val="en-GB"/>
        </w:rPr>
        <w:t xml:space="preserve">to the Agreement on the use of Analytical Data </w:t>
      </w:r>
      <w:permStart w:id="1515539222" w:edGrp="everyone"/>
      <w:r w:rsidR="00EF1379" w:rsidRPr="0066560D">
        <w:t>__________</w:t>
      </w:r>
      <w:permEnd w:id="1515539222"/>
      <w:r w:rsidRPr="00056F94">
        <w:rPr>
          <w:rFonts w:cs="Arial"/>
          <w:color w:val="000000"/>
          <w:lang w:val="en-GB"/>
        </w:rPr>
        <w:t xml:space="preserve"> made in Warsaw on </w:t>
      </w:r>
      <w:permStart w:id="455691059" w:edGrp="everyone"/>
      <w:r w:rsidR="00EF1379" w:rsidRPr="0066560D">
        <w:t>__________</w:t>
      </w:r>
      <w:permEnd w:id="455691059"/>
      <w:r w:rsidRPr="00056F94">
        <w:rPr>
          <w:rFonts w:cs="Arial"/>
          <w:color w:val="000000"/>
          <w:lang w:val="en-GB"/>
        </w:rPr>
        <w:t xml:space="preserve"> between GPW Benchmark S.A. and the User</w:t>
      </w:r>
    </w:p>
    <w:p w14:paraId="2C64CA8B" w14:textId="0776D001" w:rsidR="004B2266" w:rsidRPr="00056F94" w:rsidRDefault="004B2266" w:rsidP="004B2266">
      <w:pPr>
        <w:rPr>
          <w:lang w:val="en-GB"/>
        </w:rPr>
      </w:pPr>
    </w:p>
    <w:p w14:paraId="40B19298" w14:textId="77777777" w:rsidR="004B2266" w:rsidRPr="00056F94" w:rsidRDefault="004B2266" w:rsidP="004B2266">
      <w:pPr>
        <w:spacing w:line="240" w:lineRule="auto"/>
        <w:contextualSpacing/>
        <w:rPr>
          <w:b/>
          <w:bCs/>
          <w:lang w:val="en-GB"/>
        </w:rPr>
      </w:pPr>
    </w:p>
    <w:sectPr w:rsidR="004B2266" w:rsidRPr="00056F94" w:rsidSect="009F42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BEBD" w14:textId="77777777" w:rsidR="004B2266" w:rsidRDefault="004B2266" w:rsidP="004B2266">
      <w:pPr>
        <w:spacing w:after="0" w:line="240" w:lineRule="auto"/>
      </w:pPr>
      <w:r>
        <w:separator/>
      </w:r>
    </w:p>
  </w:endnote>
  <w:endnote w:type="continuationSeparator" w:id="0">
    <w:p w14:paraId="5D980D7B" w14:textId="77777777" w:rsidR="004B2266" w:rsidRDefault="004B2266" w:rsidP="004B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YInterstate Light">
    <w:altName w:val="Calibri"/>
    <w:charset w:val="EE"/>
    <w:family w:val="auto"/>
    <w:pitch w:val="variable"/>
    <w:sig w:usb0="00000001" w:usb1="5000206A"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4989" w14:textId="77777777" w:rsidR="004B2266" w:rsidRDefault="004B2266" w:rsidP="004B2266">
      <w:pPr>
        <w:spacing w:after="0" w:line="240" w:lineRule="auto"/>
      </w:pPr>
      <w:r>
        <w:separator/>
      </w:r>
    </w:p>
  </w:footnote>
  <w:footnote w:type="continuationSeparator" w:id="0">
    <w:p w14:paraId="53A2E0B4" w14:textId="77777777" w:rsidR="004B2266" w:rsidRDefault="004B2266" w:rsidP="004B2266">
      <w:pPr>
        <w:spacing w:after="0" w:line="240" w:lineRule="auto"/>
      </w:pPr>
      <w:r>
        <w:continuationSeparator/>
      </w:r>
    </w:p>
  </w:footnote>
  <w:footnote w:id="1">
    <w:p w14:paraId="41294B1D" w14:textId="674548DB" w:rsidR="004B2266" w:rsidRPr="009F4299" w:rsidRDefault="004B2266" w:rsidP="004B2266">
      <w:pPr>
        <w:pStyle w:val="Tekstprzypisudolnego"/>
        <w:spacing w:after="0"/>
        <w:ind w:left="0" w:firstLine="0"/>
        <w:contextualSpacing/>
        <w:rPr>
          <w:rFonts w:ascii="Verdana" w:hAnsi="Verdana"/>
          <w:sz w:val="14"/>
          <w:szCs w:val="14"/>
          <w:lang w:val="en-GB"/>
        </w:rPr>
      </w:pPr>
      <w:r w:rsidRPr="00F12906">
        <w:rPr>
          <w:rStyle w:val="Odwoanieprzypisudolnego"/>
          <w:rFonts w:ascii="Verdana" w:hAnsi="Verdana"/>
          <w:sz w:val="14"/>
          <w:szCs w:val="14"/>
        </w:rPr>
        <w:footnoteRef/>
      </w:r>
      <w:r w:rsidRPr="009F4299">
        <w:rPr>
          <w:rFonts w:ascii="Verdana" w:hAnsi="Verdana"/>
          <w:sz w:val="14"/>
          <w:szCs w:val="14"/>
          <w:lang w:val="en-GB"/>
        </w:rPr>
        <w:t xml:space="preserve"> </w:t>
      </w:r>
      <w:r w:rsidR="00F12906" w:rsidRPr="00F12906">
        <w:rPr>
          <w:rFonts w:ascii="Verdana" w:hAnsi="Verdana"/>
          <w:sz w:val="14"/>
          <w:szCs w:val="14"/>
          <w:lang w:val="en-GB"/>
        </w:rPr>
        <w:t>Fee type, Licence or Service according to the numbering and names defined in the Table</w:t>
      </w:r>
      <w:r w:rsidR="00F12906" w:rsidRPr="009F4299">
        <w:rPr>
          <w:rFonts w:ascii="Verdana" w:hAnsi="Verdana"/>
          <w:sz w:val="14"/>
          <w:szCs w:val="14"/>
          <w:lang w:val="en-GB"/>
        </w:rPr>
        <w:t xml:space="preserve"> of License Fees </w:t>
      </w:r>
    </w:p>
  </w:footnote>
  <w:footnote w:id="2">
    <w:p w14:paraId="683363F6" w14:textId="2F0EFD8A" w:rsidR="004B2266" w:rsidRPr="00F12906" w:rsidRDefault="004B2266" w:rsidP="004B2266">
      <w:pPr>
        <w:pStyle w:val="Tekstprzypisudolnego"/>
        <w:spacing w:after="0"/>
        <w:ind w:left="0" w:firstLine="0"/>
        <w:contextualSpacing/>
        <w:rPr>
          <w:rFonts w:ascii="Verdana" w:hAnsi="Verdana"/>
          <w:sz w:val="14"/>
          <w:szCs w:val="14"/>
          <w:lang w:val="en-GB"/>
        </w:rPr>
      </w:pPr>
      <w:r w:rsidRPr="00F12906">
        <w:rPr>
          <w:rStyle w:val="Odwoanieprzypisudolnego"/>
          <w:rFonts w:ascii="Verdana" w:hAnsi="Verdana"/>
          <w:sz w:val="14"/>
          <w:szCs w:val="14"/>
        </w:rPr>
        <w:footnoteRef/>
      </w:r>
      <w:r w:rsidRPr="00F12906">
        <w:rPr>
          <w:rFonts w:ascii="Verdana" w:hAnsi="Verdana"/>
          <w:sz w:val="14"/>
          <w:szCs w:val="14"/>
          <w:lang w:val="en-GB"/>
        </w:rPr>
        <w:t xml:space="preserve"> </w:t>
      </w:r>
      <w:r w:rsidR="00F12906" w:rsidRPr="00F12906">
        <w:rPr>
          <w:rFonts w:ascii="Verdana" w:hAnsi="Verdana"/>
          <w:sz w:val="14"/>
          <w:szCs w:val="14"/>
          <w:lang w:val="en-GB"/>
        </w:rPr>
        <w:t>the User of the group of companies, as applicable</w:t>
      </w:r>
    </w:p>
  </w:footnote>
  <w:footnote w:id="3">
    <w:p w14:paraId="168EB8B3" w14:textId="17FC4FA8" w:rsidR="004B2266" w:rsidRPr="00F12906" w:rsidRDefault="004B2266" w:rsidP="004B2266">
      <w:pPr>
        <w:pStyle w:val="Tekstprzypisudolnego"/>
        <w:spacing w:after="0"/>
        <w:ind w:left="0" w:firstLine="0"/>
        <w:contextualSpacing/>
        <w:rPr>
          <w:rFonts w:ascii="Verdana" w:hAnsi="Verdana"/>
          <w:sz w:val="14"/>
          <w:szCs w:val="14"/>
          <w:lang w:val="en-GB"/>
        </w:rPr>
      </w:pPr>
      <w:r w:rsidRPr="00F12906">
        <w:rPr>
          <w:rStyle w:val="Odwoanieprzypisudolnego"/>
          <w:rFonts w:ascii="Verdana" w:hAnsi="Verdana"/>
          <w:sz w:val="14"/>
          <w:szCs w:val="14"/>
        </w:rPr>
        <w:footnoteRef/>
      </w:r>
      <w:r w:rsidRPr="00F12906">
        <w:rPr>
          <w:rFonts w:ascii="Verdana" w:hAnsi="Verdana"/>
          <w:sz w:val="14"/>
          <w:szCs w:val="14"/>
          <w:lang w:val="en-GB"/>
        </w:rPr>
        <w:t xml:space="preserve"> </w:t>
      </w:r>
      <w:r w:rsidR="00F12906" w:rsidRPr="00F12906">
        <w:rPr>
          <w:rFonts w:ascii="Verdana" w:hAnsi="Verdana"/>
          <w:sz w:val="14"/>
          <w:szCs w:val="14"/>
          <w:lang w:val="en-GB"/>
        </w:rPr>
        <w:t>Date starting from which the Licence is to be granted</w:t>
      </w:r>
    </w:p>
  </w:footnote>
  <w:footnote w:id="4">
    <w:p w14:paraId="58A60CB4" w14:textId="3112D0E5" w:rsidR="00F12906" w:rsidRPr="00F12906" w:rsidRDefault="00F12906" w:rsidP="00F12906">
      <w:pPr>
        <w:pStyle w:val="Tekstprzypisudolnego"/>
        <w:spacing w:after="0"/>
        <w:contextualSpacing/>
        <w:rPr>
          <w:rFonts w:ascii="Verdana" w:hAnsi="Verdana"/>
          <w:sz w:val="14"/>
          <w:szCs w:val="14"/>
          <w:lang w:val="en-GB"/>
        </w:rPr>
      </w:pPr>
      <w:r w:rsidRPr="00F12906">
        <w:rPr>
          <w:rStyle w:val="Odwoanieprzypisudolnego"/>
          <w:rFonts w:ascii="Verdana" w:hAnsi="Verdana"/>
          <w:sz w:val="14"/>
          <w:szCs w:val="14"/>
          <w:lang w:val="en-GB"/>
        </w:rPr>
        <w:footnoteRef/>
      </w:r>
      <w:r w:rsidRPr="00F12906">
        <w:rPr>
          <w:rFonts w:ascii="Verdana" w:hAnsi="Verdana"/>
          <w:sz w:val="14"/>
          <w:szCs w:val="14"/>
          <w:lang w:val="en-GB"/>
        </w:rPr>
        <w:t xml:space="preserve"> Delete if inapplicable</w:t>
      </w:r>
    </w:p>
  </w:footnote>
  <w:footnote w:id="5">
    <w:p w14:paraId="2CE32745" w14:textId="1BDF9393" w:rsidR="00F12906" w:rsidRPr="006C5025" w:rsidRDefault="00F12906" w:rsidP="00F12906">
      <w:pPr>
        <w:pStyle w:val="Tekstprzypisudolnego"/>
        <w:spacing w:after="0"/>
        <w:ind w:left="0" w:firstLine="0"/>
        <w:contextualSpacing/>
        <w:rPr>
          <w:rFonts w:ascii="Verdana" w:hAnsi="Verdana"/>
          <w:sz w:val="16"/>
          <w:szCs w:val="16"/>
          <w:lang w:val="en-GB"/>
        </w:rPr>
      </w:pPr>
      <w:r w:rsidRPr="00F12906">
        <w:rPr>
          <w:rStyle w:val="Odwoanieprzypisudolnego"/>
          <w:rFonts w:ascii="Verdana" w:hAnsi="Verdana"/>
          <w:sz w:val="14"/>
          <w:szCs w:val="14"/>
          <w:lang w:val="en-GB"/>
        </w:rPr>
        <w:footnoteRef/>
      </w:r>
      <w:r w:rsidRPr="00F12906">
        <w:rPr>
          <w:rFonts w:ascii="Verdana" w:hAnsi="Verdana"/>
          <w:sz w:val="14"/>
          <w:szCs w:val="14"/>
          <w:lang w:val="en-GB"/>
        </w:rPr>
        <w:t xml:space="preserve"> </w:t>
      </w:r>
      <w:r w:rsidR="003F262F">
        <w:rPr>
          <w:rFonts w:ascii="Verdana" w:hAnsi="Verdana"/>
          <w:sz w:val="14"/>
          <w:szCs w:val="14"/>
          <w:lang w:val="en-GB"/>
        </w:rPr>
        <w:t>Fill in if applicable</w:t>
      </w:r>
    </w:p>
  </w:footnote>
  <w:footnote w:id="6">
    <w:p w14:paraId="6D03954F" w14:textId="77777777" w:rsidR="003F262F" w:rsidRPr="006C5025" w:rsidRDefault="003F262F" w:rsidP="003F262F">
      <w:pPr>
        <w:pStyle w:val="Tekstprzypisudolnego"/>
        <w:spacing w:after="0"/>
        <w:ind w:left="0" w:firstLine="0"/>
        <w:contextualSpacing/>
        <w:rPr>
          <w:rFonts w:ascii="Verdana" w:hAnsi="Verdana"/>
          <w:sz w:val="16"/>
          <w:szCs w:val="16"/>
          <w:lang w:val="en-GB"/>
        </w:rPr>
      </w:pPr>
      <w:r w:rsidRPr="00F12906">
        <w:rPr>
          <w:rStyle w:val="Odwoanieprzypisudolnego"/>
          <w:rFonts w:ascii="Verdana" w:hAnsi="Verdana"/>
          <w:sz w:val="14"/>
          <w:szCs w:val="14"/>
          <w:lang w:val="en-GB"/>
        </w:rPr>
        <w:footnoteRef/>
      </w:r>
      <w:r w:rsidRPr="00F12906">
        <w:rPr>
          <w:rFonts w:ascii="Verdana" w:hAnsi="Verdana"/>
          <w:sz w:val="14"/>
          <w:szCs w:val="14"/>
          <w:lang w:val="en-GB"/>
        </w:rPr>
        <w:t xml:space="preserve"> Check appropriate box</w:t>
      </w:r>
    </w:p>
  </w:footnote>
  <w:footnote w:id="7">
    <w:p w14:paraId="498A0C20" w14:textId="31273FBD" w:rsidR="004B2266" w:rsidRPr="00F12906" w:rsidRDefault="004B2266" w:rsidP="004B2266">
      <w:pPr>
        <w:pStyle w:val="Tekstprzypisudolnego"/>
        <w:spacing w:after="0"/>
        <w:ind w:left="0" w:firstLine="0"/>
        <w:rPr>
          <w:rFonts w:ascii="Verdana" w:hAnsi="Verdana"/>
          <w:sz w:val="14"/>
          <w:szCs w:val="14"/>
          <w:lang w:val="en-GB"/>
        </w:rPr>
      </w:pPr>
      <w:r w:rsidRPr="00FB38C5">
        <w:rPr>
          <w:rStyle w:val="Odwoanieprzypisudolnego"/>
          <w:rFonts w:ascii="Verdana" w:hAnsi="Verdana"/>
          <w:sz w:val="14"/>
          <w:szCs w:val="14"/>
        </w:rPr>
        <w:footnoteRef/>
      </w:r>
      <w:r w:rsidRPr="00F12906">
        <w:rPr>
          <w:rFonts w:ascii="Verdana" w:hAnsi="Verdana"/>
          <w:sz w:val="16"/>
          <w:szCs w:val="16"/>
          <w:lang w:val="en-GB"/>
        </w:rPr>
        <w:t xml:space="preserve"> </w:t>
      </w:r>
      <w:r w:rsidR="00F12906" w:rsidRPr="00F12906">
        <w:rPr>
          <w:rFonts w:ascii="Verdana" w:hAnsi="Verdana"/>
          <w:sz w:val="14"/>
          <w:szCs w:val="14"/>
          <w:lang w:val="en-GB"/>
        </w:rPr>
        <w:t xml:space="preserve">Type of format in which data will be made available, e.g. CSV, JSON or other format agreed with the </w:t>
      </w:r>
      <w:r w:rsidR="00F12906">
        <w:rPr>
          <w:rFonts w:ascii="Verdana" w:hAnsi="Verdana"/>
          <w:sz w:val="14"/>
          <w:szCs w:val="14"/>
          <w:lang w:val="en-GB"/>
        </w:rPr>
        <w:t>GPW</w:t>
      </w:r>
      <w:r w:rsidR="00F12906" w:rsidRPr="00F12906">
        <w:rPr>
          <w:rFonts w:ascii="Verdana" w:hAnsi="Verdana"/>
          <w:sz w:val="14"/>
          <w:szCs w:val="14"/>
          <w:lang w:val="en-GB"/>
        </w:rPr>
        <w:t xml:space="preserve"> Benchmark</w:t>
      </w:r>
      <w:r w:rsidRPr="00F12906">
        <w:rPr>
          <w:rFonts w:ascii="Verdana" w:hAnsi="Verdana"/>
          <w:sz w:val="14"/>
          <w:szCs w:val="14"/>
          <w:lang w:val="en-GB"/>
        </w:rPr>
        <w:t>,</w:t>
      </w:r>
    </w:p>
  </w:footnote>
  <w:footnote w:id="8">
    <w:p w14:paraId="50000D87" w14:textId="5D414BF3" w:rsidR="004B2266" w:rsidRPr="00F12906" w:rsidRDefault="004B2266" w:rsidP="004B2266">
      <w:pPr>
        <w:pStyle w:val="Tekstprzypisudolnego"/>
        <w:spacing w:after="0"/>
        <w:ind w:left="0" w:firstLine="0"/>
        <w:rPr>
          <w:rFonts w:ascii="Verdana" w:hAnsi="Verdana"/>
          <w:sz w:val="14"/>
          <w:szCs w:val="14"/>
          <w:lang w:val="en-GB"/>
        </w:rPr>
      </w:pPr>
      <w:r w:rsidRPr="006E5827">
        <w:rPr>
          <w:rStyle w:val="Odwoanieprzypisudolnego"/>
          <w:rFonts w:ascii="Verdana" w:hAnsi="Verdana"/>
          <w:sz w:val="14"/>
          <w:szCs w:val="14"/>
        </w:rPr>
        <w:footnoteRef/>
      </w:r>
      <w:r w:rsidRPr="00F12906">
        <w:rPr>
          <w:rFonts w:ascii="Verdana" w:hAnsi="Verdana"/>
          <w:sz w:val="14"/>
          <w:szCs w:val="14"/>
          <w:lang w:val="en-GB"/>
        </w:rPr>
        <w:t xml:space="preserve"> </w:t>
      </w:r>
      <w:r w:rsidR="00F12906" w:rsidRPr="00F12906">
        <w:rPr>
          <w:rFonts w:ascii="Verdana" w:hAnsi="Verdana"/>
          <w:sz w:val="14"/>
          <w:szCs w:val="14"/>
          <w:lang w:val="en-GB"/>
        </w:rPr>
        <w:t>Me</w:t>
      </w:r>
      <w:r w:rsidR="00F12906">
        <w:rPr>
          <w:rFonts w:ascii="Verdana" w:hAnsi="Verdana"/>
          <w:sz w:val="14"/>
          <w:szCs w:val="14"/>
          <w:lang w:val="en-GB"/>
        </w:rPr>
        <w:t>ans</w:t>
      </w:r>
      <w:r w:rsidR="00F12906" w:rsidRPr="00F12906">
        <w:rPr>
          <w:rFonts w:ascii="Verdana" w:hAnsi="Verdana"/>
          <w:sz w:val="14"/>
          <w:szCs w:val="14"/>
          <w:lang w:val="en-GB"/>
        </w:rPr>
        <w:t xml:space="preserve"> of </w:t>
      </w:r>
      <w:r w:rsidR="00F12906">
        <w:rPr>
          <w:rFonts w:ascii="Verdana" w:hAnsi="Verdana"/>
          <w:sz w:val="14"/>
          <w:szCs w:val="14"/>
          <w:lang w:val="en-GB"/>
        </w:rPr>
        <w:t>D</w:t>
      </w:r>
      <w:r w:rsidR="00F12906" w:rsidRPr="00F12906">
        <w:rPr>
          <w:rFonts w:ascii="Verdana" w:hAnsi="Verdana"/>
          <w:sz w:val="14"/>
          <w:szCs w:val="14"/>
          <w:lang w:val="en-GB"/>
        </w:rPr>
        <w:t xml:space="preserve">ata </w:t>
      </w:r>
      <w:r w:rsidR="00F12906">
        <w:rPr>
          <w:rFonts w:ascii="Verdana" w:hAnsi="Verdana"/>
          <w:sz w:val="14"/>
          <w:szCs w:val="14"/>
          <w:lang w:val="en-GB"/>
        </w:rPr>
        <w:t>transmission</w:t>
      </w:r>
      <w:r w:rsidR="00F12906" w:rsidRPr="00F12906">
        <w:rPr>
          <w:rFonts w:ascii="Verdana" w:hAnsi="Verdana"/>
          <w:sz w:val="14"/>
          <w:szCs w:val="14"/>
          <w:lang w:val="en-GB"/>
        </w:rPr>
        <w:t xml:space="preserve">. To be indicated: </w:t>
      </w:r>
      <w:r w:rsidR="00F12906">
        <w:rPr>
          <w:rFonts w:ascii="Verdana" w:hAnsi="Verdana"/>
          <w:sz w:val="14"/>
          <w:szCs w:val="14"/>
          <w:lang w:val="en-GB"/>
        </w:rPr>
        <w:t>e</w:t>
      </w:r>
      <w:r w:rsidR="00F12906" w:rsidRPr="00F12906">
        <w:rPr>
          <w:rFonts w:ascii="Verdana" w:hAnsi="Verdana"/>
          <w:sz w:val="14"/>
          <w:szCs w:val="14"/>
          <w:lang w:val="en-GB"/>
        </w:rPr>
        <w:t xml:space="preserve">-mail, WWW or other channel agreed with </w:t>
      </w:r>
      <w:r w:rsidR="00F12906">
        <w:rPr>
          <w:rFonts w:ascii="Verdana" w:hAnsi="Verdana"/>
          <w:sz w:val="14"/>
          <w:szCs w:val="14"/>
          <w:lang w:val="en-GB"/>
        </w:rPr>
        <w:t>GPW</w:t>
      </w:r>
      <w:r w:rsidR="00F12906" w:rsidRPr="00F12906">
        <w:rPr>
          <w:rFonts w:ascii="Verdana" w:hAnsi="Verdana"/>
          <w:sz w:val="14"/>
          <w:szCs w:val="14"/>
          <w:lang w:val="en-GB"/>
        </w:rPr>
        <w:t xml:space="preserve"> Benchmark</w:t>
      </w:r>
      <w:r w:rsidRPr="00F12906">
        <w:rPr>
          <w:rFonts w:ascii="Verdana" w:hAnsi="Verdana"/>
          <w:sz w:val="14"/>
          <w:szCs w:val="14"/>
          <w:lang w:val="en-GB"/>
        </w:rPr>
        <w:t>.</w:t>
      </w:r>
    </w:p>
  </w:footnote>
  <w:footnote w:id="9">
    <w:p w14:paraId="2D13CF15" w14:textId="77777777" w:rsidR="004B2266" w:rsidRPr="00F12906" w:rsidRDefault="004B2266" w:rsidP="004B2266">
      <w:pPr>
        <w:pStyle w:val="Tekstprzypisudolnego"/>
        <w:spacing w:after="0"/>
        <w:ind w:left="0" w:firstLine="0"/>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576"/>
    <w:multiLevelType w:val="multilevel"/>
    <w:tmpl w:val="285A4EDE"/>
    <w:lvl w:ilvl="0">
      <w:start w:val="3"/>
      <w:numFmt w:val="decimal"/>
      <w:lvlText w:val="%1."/>
      <w:lvlJc w:val="left"/>
      <w:pPr>
        <w:ind w:left="360" w:hanging="360"/>
      </w:pPr>
      <w:rPr>
        <w:rFonts w:cs="Arial"/>
        <w:b w:val="0"/>
      </w:rPr>
    </w:lvl>
    <w:lvl w:ilvl="1">
      <w:start w:val="1"/>
      <w:numFmt w:val="ordinal"/>
      <w:lvlText w:val="3.%2"/>
      <w:lvlJc w:val="left"/>
      <w:pPr>
        <w:ind w:left="1440" w:hanging="360"/>
      </w:pPr>
      <w:rPr>
        <w:rFonts w:ascii="Verdana" w:hAnsi="Verdana" w:hint="default"/>
        <w:b w:val="0"/>
        <w:bCs/>
      </w:rPr>
    </w:lvl>
    <w:lvl w:ilvl="2">
      <w:start w:val="1"/>
      <w:numFmt w:val="decimal"/>
      <w:lvlText w:val="%1.%2.%3."/>
      <w:lvlJc w:val="left"/>
      <w:pPr>
        <w:ind w:left="2880" w:hanging="720"/>
      </w:pPr>
      <w:rPr>
        <w:rFonts w:cs="Arial"/>
        <w:b w:val="0"/>
      </w:rPr>
    </w:lvl>
    <w:lvl w:ilvl="3">
      <w:start w:val="1"/>
      <w:numFmt w:val="decimal"/>
      <w:lvlText w:val="%1.%2.%3.%4."/>
      <w:lvlJc w:val="left"/>
      <w:pPr>
        <w:ind w:left="4320" w:hanging="1080"/>
      </w:pPr>
      <w:rPr>
        <w:rFonts w:cs="Arial"/>
        <w:b w:val="0"/>
      </w:rPr>
    </w:lvl>
    <w:lvl w:ilvl="4">
      <w:start w:val="1"/>
      <w:numFmt w:val="decimal"/>
      <w:lvlText w:val="%1.%2.%3.%4.%5."/>
      <w:lvlJc w:val="left"/>
      <w:pPr>
        <w:ind w:left="5760" w:hanging="1440"/>
      </w:pPr>
      <w:rPr>
        <w:rFonts w:cs="Arial"/>
        <w:b w:val="0"/>
      </w:rPr>
    </w:lvl>
    <w:lvl w:ilvl="5">
      <w:start w:val="1"/>
      <w:numFmt w:val="decimal"/>
      <w:lvlText w:val="%1.%2.%3.%4.%5.%6."/>
      <w:lvlJc w:val="left"/>
      <w:pPr>
        <w:ind w:left="6840" w:hanging="1440"/>
      </w:pPr>
      <w:rPr>
        <w:rFonts w:cs="Arial"/>
        <w:b w:val="0"/>
      </w:rPr>
    </w:lvl>
    <w:lvl w:ilvl="6">
      <w:start w:val="1"/>
      <w:numFmt w:val="decimal"/>
      <w:lvlText w:val="%1.%2.%3.%4.%5.%6.%7."/>
      <w:lvlJc w:val="left"/>
      <w:pPr>
        <w:ind w:left="8280" w:hanging="1800"/>
      </w:pPr>
      <w:rPr>
        <w:rFonts w:cs="Arial"/>
        <w:b w:val="0"/>
      </w:rPr>
    </w:lvl>
    <w:lvl w:ilvl="7">
      <w:start w:val="1"/>
      <w:numFmt w:val="decimal"/>
      <w:lvlText w:val="%1.%2.%3.%4.%5.%6.%7.%8."/>
      <w:lvlJc w:val="left"/>
      <w:pPr>
        <w:ind w:left="9360" w:hanging="1800"/>
      </w:pPr>
      <w:rPr>
        <w:rFonts w:cs="Arial"/>
        <w:b w:val="0"/>
      </w:rPr>
    </w:lvl>
    <w:lvl w:ilvl="8">
      <w:start w:val="1"/>
      <w:numFmt w:val="decimal"/>
      <w:lvlText w:val="%1.%2.%3.%4.%5.%6.%7.%8.%9."/>
      <w:lvlJc w:val="left"/>
      <w:pPr>
        <w:ind w:left="10800" w:hanging="2160"/>
      </w:pPr>
      <w:rPr>
        <w:rFonts w:cs="Arial"/>
        <w:b w:val="0"/>
      </w:rPr>
    </w:lvl>
  </w:abstractNum>
  <w:abstractNum w:abstractNumId="1" w15:restartNumberingAfterBreak="0">
    <w:nsid w:val="0AD829A5"/>
    <w:multiLevelType w:val="multilevel"/>
    <w:tmpl w:val="C1D6CD16"/>
    <w:lvl w:ilvl="0">
      <w:start w:val="3"/>
      <w:numFmt w:val="decimal"/>
      <w:lvlText w:val="%1."/>
      <w:lvlJc w:val="left"/>
      <w:pPr>
        <w:ind w:left="360" w:hanging="360"/>
      </w:pPr>
      <w:rPr>
        <w:rFonts w:cs="Arial" w:hint="default"/>
        <w:b w:val="0"/>
      </w:rPr>
    </w:lvl>
    <w:lvl w:ilvl="1">
      <w:start w:val="1"/>
      <w:numFmt w:val="ordinal"/>
      <w:lvlText w:val="4.%2"/>
      <w:lvlJc w:val="left"/>
      <w:pPr>
        <w:ind w:left="1440" w:hanging="360"/>
      </w:pPr>
      <w:rPr>
        <w:rFonts w:ascii="Verdana" w:hAnsi="Verdana" w:hint="default"/>
      </w:rPr>
    </w:lvl>
    <w:lvl w:ilvl="2">
      <w:start w:val="1"/>
      <w:numFmt w:val="decimal"/>
      <w:lvlText w:val="%1.%2.%3."/>
      <w:lvlJc w:val="left"/>
      <w:pPr>
        <w:ind w:left="2880" w:hanging="720"/>
      </w:pPr>
      <w:rPr>
        <w:rFonts w:cs="Arial" w:hint="default"/>
        <w:b w:val="0"/>
      </w:rPr>
    </w:lvl>
    <w:lvl w:ilvl="3">
      <w:start w:val="1"/>
      <w:numFmt w:val="decimal"/>
      <w:lvlText w:val="%1.%2.%3.%4."/>
      <w:lvlJc w:val="left"/>
      <w:pPr>
        <w:ind w:left="4320" w:hanging="1080"/>
      </w:pPr>
      <w:rPr>
        <w:rFonts w:cs="Arial" w:hint="default"/>
        <w:b w:val="0"/>
      </w:rPr>
    </w:lvl>
    <w:lvl w:ilvl="4">
      <w:start w:val="1"/>
      <w:numFmt w:val="decimal"/>
      <w:lvlText w:val="%1.%2.%3.%4.%5."/>
      <w:lvlJc w:val="left"/>
      <w:pPr>
        <w:ind w:left="5760" w:hanging="1440"/>
      </w:pPr>
      <w:rPr>
        <w:rFonts w:cs="Arial" w:hint="default"/>
        <w:b w:val="0"/>
      </w:rPr>
    </w:lvl>
    <w:lvl w:ilvl="5">
      <w:start w:val="1"/>
      <w:numFmt w:val="decimal"/>
      <w:lvlText w:val="%1.%2.%3.%4.%5.%6."/>
      <w:lvlJc w:val="left"/>
      <w:pPr>
        <w:ind w:left="6840" w:hanging="1440"/>
      </w:pPr>
      <w:rPr>
        <w:rFonts w:cs="Arial" w:hint="default"/>
        <w:b w:val="0"/>
      </w:rPr>
    </w:lvl>
    <w:lvl w:ilvl="6">
      <w:start w:val="1"/>
      <w:numFmt w:val="decimal"/>
      <w:lvlText w:val="%1.%2.%3.%4.%5.%6.%7."/>
      <w:lvlJc w:val="left"/>
      <w:pPr>
        <w:ind w:left="8280" w:hanging="1800"/>
      </w:pPr>
      <w:rPr>
        <w:rFonts w:cs="Arial" w:hint="default"/>
        <w:b w:val="0"/>
      </w:rPr>
    </w:lvl>
    <w:lvl w:ilvl="7">
      <w:start w:val="1"/>
      <w:numFmt w:val="decimal"/>
      <w:lvlText w:val="%1.%2.%3.%4.%5.%6.%7.%8."/>
      <w:lvlJc w:val="left"/>
      <w:pPr>
        <w:ind w:left="9360" w:hanging="1800"/>
      </w:pPr>
      <w:rPr>
        <w:rFonts w:cs="Arial" w:hint="default"/>
        <w:b w:val="0"/>
      </w:rPr>
    </w:lvl>
    <w:lvl w:ilvl="8">
      <w:start w:val="1"/>
      <w:numFmt w:val="decimal"/>
      <w:lvlText w:val="%1.%2.%3.%4.%5.%6.%7.%8.%9."/>
      <w:lvlJc w:val="left"/>
      <w:pPr>
        <w:ind w:left="10800" w:hanging="2160"/>
      </w:pPr>
      <w:rPr>
        <w:rFonts w:cs="Arial" w:hint="default"/>
        <w:b w:val="0"/>
      </w:rPr>
    </w:lvl>
  </w:abstractNum>
  <w:abstractNum w:abstractNumId="2" w15:restartNumberingAfterBreak="0">
    <w:nsid w:val="0E0221F6"/>
    <w:multiLevelType w:val="multilevel"/>
    <w:tmpl w:val="C58895EC"/>
    <w:lvl w:ilvl="0">
      <w:start w:val="3"/>
      <w:numFmt w:val="decimal"/>
      <w:lvlText w:val="%1."/>
      <w:lvlJc w:val="left"/>
      <w:pPr>
        <w:ind w:left="360" w:hanging="360"/>
      </w:pPr>
      <w:rPr>
        <w:rFonts w:cs="Arial" w:hint="default"/>
        <w:b w:val="0"/>
      </w:rPr>
    </w:lvl>
    <w:lvl w:ilvl="1">
      <w:start w:val="1"/>
      <w:numFmt w:val="ordinal"/>
      <w:lvlText w:val="1.%2"/>
      <w:lvlJc w:val="left"/>
      <w:pPr>
        <w:ind w:left="1440" w:hanging="360"/>
      </w:pPr>
      <w:rPr>
        <w:rFonts w:ascii="Verdana" w:hAnsi="Verdana" w:hint="default"/>
      </w:rPr>
    </w:lvl>
    <w:lvl w:ilvl="2">
      <w:start w:val="1"/>
      <w:numFmt w:val="decimal"/>
      <w:lvlText w:val="%1.%2.%3."/>
      <w:lvlJc w:val="left"/>
      <w:pPr>
        <w:ind w:left="2880" w:hanging="720"/>
      </w:pPr>
      <w:rPr>
        <w:rFonts w:cs="Arial" w:hint="default"/>
        <w:b w:val="0"/>
      </w:rPr>
    </w:lvl>
    <w:lvl w:ilvl="3">
      <w:start w:val="1"/>
      <w:numFmt w:val="decimal"/>
      <w:lvlText w:val="%1.%2.%3.%4."/>
      <w:lvlJc w:val="left"/>
      <w:pPr>
        <w:ind w:left="4320" w:hanging="1080"/>
      </w:pPr>
      <w:rPr>
        <w:rFonts w:cs="Arial" w:hint="default"/>
        <w:b w:val="0"/>
      </w:rPr>
    </w:lvl>
    <w:lvl w:ilvl="4">
      <w:start w:val="1"/>
      <w:numFmt w:val="decimal"/>
      <w:lvlText w:val="%1.%2.%3.%4.%5."/>
      <w:lvlJc w:val="left"/>
      <w:pPr>
        <w:ind w:left="5760" w:hanging="1440"/>
      </w:pPr>
      <w:rPr>
        <w:rFonts w:cs="Arial" w:hint="default"/>
        <w:b w:val="0"/>
      </w:rPr>
    </w:lvl>
    <w:lvl w:ilvl="5">
      <w:start w:val="1"/>
      <w:numFmt w:val="decimal"/>
      <w:lvlText w:val="%1.%2.%3.%4.%5.%6."/>
      <w:lvlJc w:val="left"/>
      <w:pPr>
        <w:ind w:left="6840" w:hanging="1440"/>
      </w:pPr>
      <w:rPr>
        <w:rFonts w:cs="Arial" w:hint="default"/>
        <w:b w:val="0"/>
      </w:rPr>
    </w:lvl>
    <w:lvl w:ilvl="6">
      <w:start w:val="1"/>
      <w:numFmt w:val="decimal"/>
      <w:lvlText w:val="%1.%2.%3.%4.%5.%6.%7."/>
      <w:lvlJc w:val="left"/>
      <w:pPr>
        <w:ind w:left="8280" w:hanging="1800"/>
      </w:pPr>
      <w:rPr>
        <w:rFonts w:cs="Arial" w:hint="default"/>
        <w:b w:val="0"/>
      </w:rPr>
    </w:lvl>
    <w:lvl w:ilvl="7">
      <w:start w:val="1"/>
      <w:numFmt w:val="decimal"/>
      <w:lvlText w:val="%1.%2.%3.%4.%5.%6.%7.%8."/>
      <w:lvlJc w:val="left"/>
      <w:pPr>
        <w:ind w:left="9360" w:hanging="1800"/>
      </w:pPr>
      <w:rPr>
        <w:rFonts w:cs="Arial" w:hint="default"/>
        <w:b w:val="0"/>
      </w:rPr>
    </w:lvl>
    <w:lvl w:ilvl="8">
      <w:start w:val="1"/>
      <w:numFmt w:val="decimal"/>
      <w:lvlText w:val="%1.%2.%3.%4.%5.%6.%7.%8.%9."/>
      <w:lvlJc w:val="left"/>
      <w:pPr>
        <w:ind w:left="10800" w:hanging="2160"/>
      </w:pPr>
      <w:rPr>
        <w:rFonts w:cs="Arial" w:hint="default"/>
        <w:b w:val="0"/>
      </w:rPr>
    </w:lvl>
  </w:abstractNum>
  <w:abstractNum w:abstractNumId="3" w15:restartNumberingAfterBreak="0">
    <w:nsid w:val="2EF07B63"/>
    <w:multiLevelType w:val="multilevel"/>
    <w:tmpl w:val="ACC4640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decimal"/>
      <w:lvlText w:val="2.3.%3."/>
      <w:lvlJc w:val="left"/>
      <w:pPr>
        <w:ind w:left="927" w:hanging="360"/>
      </w:pPr>
      <w:rPr>
        <w:rFonts w:hint="default"/>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2F592A50"/>
    <w:multiLevelType w:val="multilevel"/>
    <w:tmpl w:val="B70A95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10944B7"/>
    <w:multiLevelType w:val="multilevel"/>
    <w:tmpl w:val="83E67F14"/>
    <w:lvl w:ilvl="0">
      <w:start w:val="1"/>
      <w:numFmt w:val="decimal"/>
      <w:lvlText w:val="%1."/>
      <w:lvlJc w:val="left"/>
      <w:pPr>
        <w:ind w:left="360" w:hanging="360"/>
      </w:pPr>
    </w:lvl>
    <w:lvl w:ilvl="1">
      <w:start w:val="1"/>
      <w:numFmt w:val="ordinal"/>
      <w:lvlText w:val="2.%2"/>
      <w:lvlJc w:val="left"/>
      <w:pPr>
        <w:ind w:left="1080" w:hanging="360"/>
      </w:pPr>
      <w:rPr>
        <w:rFonts w:ascii="Verdana" w:hAnsi="Verdana" w:hint="default"/>
      </w:rPr>
    </w:lvl>
    <w:lvl w:ilvl="2">
      <w:start w:val="1"/>
      <w:numFmt w:val="decimal"/>
      <w:lvlText w:val="2.3.%3."/>
      <w:lvlJc w:val="left"/>
      <w:pPr>
        <w:ind w:left="927" w:hanging="360"/>
      </w:pPr>
      <w:rPr>
        <w:rFonts w:hint="default"/>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48134A15"/>
    <w:multiLevelType w:val="hybridMultilevel"/>
    <w:tmpl w:val="BC161428"/>
    <w:lvl w:ilvl="0" w:tplc="F702A1CE">
      <w:start w:val="1"/>
      <w:numFmt w:val="ordinal"/>
      <w:lvlText w:val="2.%1"/>
      <w:lvlJc w:val="left"/>
      <w:pPr>
        <w:ind w:left="712" w:hanging="360"/>
      </w:pPr>
      <w:rPr>
        <w:rFonts w:ascii="Verdana" w:hAnsi="Verdana"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7" w15:restartNumberingAfterBreak="0">
    <w:nsid w:val="59F0237B"/>
    <w:multiLevelType w:val="hybridMultilevel"/>
    <w:tmpl w:val="B8120A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957C00"/>
    <w:multiLevelType w:val="hybridMultilevel"/>
    <w:tmpl w:val="16E81C20"/>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AD56A3"/>
    <w:multiLevelType w:val="multilevel"/>
    <w:tmpl w:val="BEA43BA2"/>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Verdana" w:hAnsi="Verdana" w:hint="default"/>
        <w:sz w:val="18"/>
        <w:szCs w:val="18"/>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E543E5B"/>
    <w:multiLevelType w:val="multilevel"/>
    <w:tmpl w:val="11C651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01274477">
    <w:abstractNumId w:val="5"/>
  </w:num>
  <w:num w:numId="2" w16cid:durableId="689642898">
    <w:abstractNumId w:val="0"/>
  </w:num>
  <w:num w:numId="3" w16cid:durableId="688682476">
    <w:abstractNumId w:val="4"/>
  </w:num>
  <w:num w:numId="4" w16cid:durableId="753742964">
    <w:abstractNumId w:val="1"/>
  </w:num>
  <w:num w:numId="5" w16cid:durableId="42557755">
    <w:abstractNumId w:val="3"/>
  </w:num>
  <w:num w:numId="6" w16cid:durableId="1403718614">
    <w:abstractNumId w:val="8"/>
  </w:num>
  <w:num w:numId="7" w16cid:durableId="933319397">
    <w:abstractNumId w:val="2"/>
  </w:num>
  <w:num w:numId="8" w16cid:durableId="1438522916">
    <w:abstractNumId w:val="10"/>
  </w:num>
  <w:num w:numId="9" w16cid:durableId="1931543688">
    <w:abstractNumId w:val="6"/>
  </w:num>
  <w:num w:numId="10" w16cid:durableId="1617637262">
    <w:abstractNumId w:val="7"/>
  </w:num>
  <w:num w:numId="11" w16cid:durableId="155849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qm/0NGJ53JSSx3WLdvLiAoCT46oR4EV93NMUXFpzIOS5a/C2VNkdpfuylLjoRDBnwztCAWAUKzAkSD18ISM+MA==" w:salt="tfhhkwCU1WGHhn7rAZb6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66"/>
    <w:rsid w:val="00056F94"/>
    <w:rsid w:val="0035662D"/>
    <w:rsid w:val="003F262F"/>
    <w:rsid w:val="0045510F"/>
    <w:rsid w:val="004B2266"/>
    <w:rsid w:val="005716D3"/>
    <w:rsid w:val="006B225F"/>
    <w:rsid w:val="00946FE1"/>
    <w:rsid w:val="009A37B8"/>
    <w:rsid w:val="009B7085"/>
    <w:rsid w:val="009F4299"/>
    <w:rsid w:val="00A72A6D"/>
    <w:rsid w:val="00BA0B5E"/>
    <w:rsid w:val="00CD4E25"/>
    <w:rsid w:val="00E1142B"/>
    <w:rsid w:val="00EF1379"/>
    <w:rsid w:val="00F12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C18C"/>
  <w15:chartTrackingRefBased/>
  <w15:docId w15:val="{D18F2703-EC51-48C9-B0C1-3F4C7537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2906"/>
    <w:pPr>
      <w:spacing w:after="20" w:line="360" w:lineRule="auto"/>
      <w:jc w:val="both"/>
    </w:pPr>
    <w:rPr>
      <w:rFonts w:ascii="Verdana" w:hAnsi="Verdana"/>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B2266"/>
    <w:pPr>
      <w:spacing w:after="160" w:line="259" w:lineRule="auto"/>
      <w:ind w:left="720"/>
      <w:contextualSpacing/>
      <w:jc w:val="left"/>
    </w:pPr>
    <w:rPr>
      <w:rFonts w:asciiTheme="minorHAnsi" w:hAnsiTheme="minorHAnsi"/>
      <w:sz w:val="22"/>
      <w:szCs w:val="22"/>
    </w:rPr>
  </w:style>
  <w:style w:type="paragraph" w:styleId="Tekstprzypisudolnego">
    <w:name w:val="footnote text"/>
    <w:basedOn w:val="Normalny"/>
    <w:link w:val="TekstprzypisudolnegoZnak"/>
    <w:uiPriority w:val="99"/>
    <w:semiHidden/>
    <w:unhideWhenUsed/>
    <w:rsid w:val="004B2266"/>
    <w:pPr>
      <w:spacing w:after="60" w:line="240" w:lineRule="auto"/>
      <w:ind w:left="709" w:hanging="709"/>
    </w:pPr>
    <w:rPr>
      <w:rFonts w:ascii="Arial" w:eastAsia="Times New Roman" w:hAnsi="Arial" w:cs="Arial"/>
      <w:kern w:val="20"/>
      <w:szCs w:val="20"/>
      <w:lang w:eastAsia="pl-PL"/>
    </w:rPr>
  </w:style>
  <w:style w:type="character" w:customStyle="1" w:styleId="TekstprzypisudolnegoZnak">
    <w:name w:val="Tekst przypisu dolnego Znak"/>
    <w:basedOn w:val="Domylnaczcionkaakapitu"/>
    <w:link w:val="Tekstprzypisudolnego"/>
    <w:uiPriority w:val="99"/>
    <w:semiHidden/>
    <w:rsid w:val="004B2266"/>
    <w:rPr>
      <w:rFonts w:ascii="Arial" w:eastAsia="Times New Roman" w:hAnsi="Arial" w:cs="Arial"/>
      <w:kern w:val="20"/>
      <w:sz w:val="18"/>
      <w:szCs w:val="20"/>
      <w:lang w:eastAsia="pl-PL"/>
    </w:rPr>
  </w:style>
  <w:style w:type="character" w:styleId="Odwoanieprzypisudolnego">
    <w:name w:val="footnote reference"/>
    <w:basedOn w:val="Domylnaczcionkaakapitu"/>
    <w:uiPriority w:val="99"/>
    <w:semiHidden/>
    <w:unhideWhenUsed/>
    <w:rsid w:val="004B2266"/>
    <w:rPr>
      <w:vertAlign w:val="superscript"/>
    </w:rPr>
  </w:style>
  <w:style w:type="table" w:styleId="Tabela-Siatka">
    <w:name w:val="Table Grid"/>
    <w:basedOn w:val="Standardowy"/>
    <w:uiPriority w:val="39"/>
    <w:rsid w:val="004B226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4B2266"/>
    <w:pPr>
      <w:widowControl w:val="0"/>
      <w:autoSpaceDE w:val="0"/>
      <w:autoSpaceDN w:val="0"/>
      <w:adjustRightInd w:val="0"/>
      <w:spacing w:after="200" w:line="240" w:lineRule="auto"/>
      <w:jc w:val="left"/>
    </w:pPr>
    <w:rPr>
      <w:rFonts w:ascii="EYInterstate Light" w:eastAsia="Times New Roman" w:hAnsi="EYInterstate Light" w:cs="Times New Roman"/>
      <w:b/>
      <w:bCs/>
      <w:color w:val="4472C4" w:themeColor="accent1"/>
      <w:lang w:val="en-US"/>
    </w:rPr>
  </w:style>
  <w:style w:type="character" w:customStyle="1" w:styleId="AkapitzlistZnak">
    <w:name w:val="Akapit z listą Znak"/>
    <w:basedOn w:val="Domylnaczcionkaakapitu"/>
    <w:link w:val="Akapitzlist"/>
    <w:uiPriority w:val="34"/>
    <w:locked/>
    <w:rsid w:val="004B2266"/>
  </w:style>
  <w:style w:type="table" w:styleId="Tabelalisty3akcent1">
    <w:name w:val="List Table 3 Accent 1"/>
    <w:basedOn w:val="Standardowy"/>
    <w:uiPriority w:val="48"/>
    <w:rsid w:val="004B2266"/>
    <w:pPr>
      <w:spacing w:after="0" w:line="240" w:lineRule="auto"/>
    </w:pPr>
    <w:rPr>
      <w:rFonts w:eastAsiaTheme="minorEastAsia"/>
      <w:sz w:val="24"/>
      <w:szCs w:val="24"/>
      <w:lang w:val="cs-CZ"/>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rmalnyWeb">
    <w:name w:val="Normal (Web)"/>
    <w:basedOn w:val="Normalny"/>
    <w:uiPriority w:val="99"/>
    <w:unhideWhenUsed/>
    <w:rsid w:val="004B226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B2266"/>
    <w:rPr>
      <w:b/>
      <w:bCs/>
    </w:rPr>
  </w:style>
  <w:style w:type="paragraph" w:customStyle="1" w:styleId="Default">
    <w:name w:val="Default"/>
    <w:rsid w:val="004B2266"/>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F12906"/>
    <w:rPr>
      <w:sz w:val="16"/>
      <w:szCs w:val="16"/>
    </w:rPr>
  </w:style>
  <w:style w:type="paragraph" w:styleId="Tekstkomentarza">
    <w:name w:val="annotation text"/>
    <w:basedOn w:val="Normalny"/>
    <w:link w:val="TekstkomentarzaZnak"/>
    <w:uiPriority w:val="99"/>
    <w:unhideWhenUsed/>
    <w:rsid w:val="00F12906"/>
    <w:pPr>
      <w:spacing w:line="240" w:lineRule="auto"/>
    </w:pPr>
    <w:rPr>
      <w:sz w:val="20"/>
      <w:szCs w:val="20"/>
    </w:rPr>
  </w:style>
  <w:style w:type="character" w:customStyle="1" w:styleId="TekstkomentarzaZnak">
    <w:name w:val="Tekst komentarza Znak"/>
    <w:basedOn w:val="Domylnaczcionkaakapitu"/>
    <w:link w:val="Tekstkomentarza"/>
    <w:uiPriority w:val="99"/>
    <w:rsid w:val="00F12906"/>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F12906"/>
    <w:rPr>
      <w:b/>
      <w:bCs/>
    </w:rPr>
  </w:style>
  <w:style w:type="character" w:customStyle="1" w:styleId="TematkomentarzaZnak">
    <w:name w:val="Temat komentarza Znak"/>
    <w:basedOn w:val="TekstkomentarzaZnak"/>
    <w:link w:val="Tematkomentarza"/>
    <w:uiPriority w:val="99"/>
    <w:semiHidden/>
    <w:rsid w:val="00F12906"/>
    <w:rPr>
      <w:rFonts w:ascii="Verdana" w:hAnsi="Verdana"/>
      <w:b/>
      <w:bCs/>
      <w:sz w:val="20"/>
      <w:szCs w:val="20"/>
    </w:rPr>
  </w:style>
  <w:style w:type="paragraph" w:styleId="Poprawka">
    <w:name w:val="Revision"/>
    <w:hidden/>
    <w:uiPriority w:val="99"/>
    <w:semiHidden/>
    <w:rsid w:val="00056F94"/>
    <w:pPr>
      <w:spacing w:after="0" w:line="240" w:lineRule="auto"/>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gpwbenchmar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ED9F7-AF01-4740-B048-8F1AA000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1795</Words>
  <Characters>10773</Characters>
  <Application>Microsoft Office Word</Application>
  <DocSecurity>8</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Błasiak Adam</dc:creator>
  <cp:keywords/>
  <dc:description/>
  <cp:lastModifiedBy>Walkowiak Piotr</cp:lastModifiedBy>
  <cp:revision>15</cp:revision>
  <dcterms:created xsi:type="dcterms:W3CDTF">2023-07-27T10:49:00Z</dcterms:created>
  <dcterms:modified xsi:type="dcterms:W3CDTF">2025-06-30T11:24:00Z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fba25-bcde-48e2-8b46-50268c57e337_Enabled">
    <vt:lpwstr>true</vt:lpwstr>
  </property>
  <property fmtid="{D5CDD505-2E9C-101B-9397-08002B2CF9AE}" pid="3" name="MSIP_Label_89ffba25-bcde-48e2-8b46-50268c57e337_SetDate">
    <vt:lpwstr>2025-06-26T09:25:00Z</vt:lpwstr>
  </property>
  <property fmtid="{D5CDD505-2E9C-101B-9397-08002B2CF9AE}" pid="4" name="MSIP_Label_89ffba25-bcde-48e2-8b46-50268c57e337_Method">
    <vt:lpwstr>Privileged</vt:lpwstr>
  </property>
  <property fmtid="{D5CDD505-2E9C-101B-9397-08002B2CF9AE}" pid="5" name="MSIP_Label_89ffba25-bcde-48e2-8b46-50268c57e337_Name">
    <vt:lpwstr>Publiczne Dane osobowe mniej niż 10 wpisów</vt:lpwstr>
  </property>
  <property fmtid="{D5CDD505-2E9C-101B-9397-08002B2CF9AE}" pid="6" name="MSIP_Label_89ffba25-bcde-48e2-8b46-50268c57e337_SiteId">
    <vt:lpwstr>a340375a-1ea0-4cdd-8a49-9cd1039ff159</vt:lpwstr>
  </property>
  <property fmtid="{D5CDD505-2E9C-101B-9397-08002B2CF9AE}" pid="7" name="MSIP_Label_89ffba25-bcde-48e2-8b46-50268c57e337_ActionId">
    <vt:lpwstr>cfd08719-881d-4559-9082-d3583e69c9f6</vt:lpwstr>
  </property>
  <property fmtid="{D5CDD505-2E9C-101B-9397-08002B2CF9AE}" pid="8" name="MSIP_Label_89ffba25-bcde-48e2-8b46-50268c57e337_ContentBits">
    <vt:lpwstr>0</vt:lpwstr>
  </property>
</Properties>
</file>